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中关村现代能源环境服务产业联盟</w:t>
      </w:r>
    </w:p>
    <w:p>
      <w:pPr>
        <w:spacing w:after="240"/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团体标准项目建议书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1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 (中文)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“领跑者”标准评价要求 电动汽车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*标准名称(英文)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</w:pPr>
            <w:r>
              <w:t>Assessment Requirements for Enterprise Standard Forerunner Standard—Electric Vehicles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*制定或修订</w:t>
            </w:r>
          </w:p>
        </w:tc>
        <w:tc>
          <w:tcPr>
            <w:tcW w:w="232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 xml:space="preserve">√制定    </w:t>
            </w: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 标 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标准分类号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  <w:r>
              <w:t>43.180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标准提出单位</w:t>
            </w:r>
          </w:p>
        </w:tc>
        <w:tc>
          <w:tcPr>
            <w:tcW w:w="7371" w:type="dxa"/>
            <w:gridSpan w:val="3"/>
            <w:vAlign w:val="center"/>
          </w:tcPr>
          <w:p>
            <w:r>
              <w:rPr>
                <w:rFonts w:hint="eastAsia"/>
              </w:rPr>
              <w:t>企业标准“领跑者”工作委员会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*起草单位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企业标准“领跑者”工作委员会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*计划起始年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目的﹑意义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制定标准的目的：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开展新能源汽车领域企业标准“领跑者”评估工作，为给企业制定电动汽车相关企业标准提供依据，并规范和引导电动汽车领域的企业标准排行与评估工作，特提出制定《“领跑者”标准评价要求 电动汽车》。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制定标准的意义：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/>
              </w:rPr>
              <w:t>本标准将建立电动汽车企业标准评价指标体系，并对相关指标进行分等分级，为电动车领域的标准化和质量监督工作提供支撑。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*范围和主要技术内容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标准适用范围</w:t>
            </w:r>
            <w:r>
              <w:rPr>
                <w:rFonts w:hint="eastAsia" w:ascii="宋体" w:hAnsi="Times New Roman" w:eastAsia="宋体" w:cs="Times New Roman"/>
                <w:b/>
                <w:szCs w:val="24"/>
              </w:rPr>
              <w:t>：</w:t>
            </w:r>
          </w:p>
          <w:p>
            <w:pPr>
              <w:spacing w:line="400" w:lineRule="exact"/>
              <w:rPr>
                <w:color w:val="000000"/>
                <w:kern w:val="0"/>
              </w:rPr>
            </w:pPr>
            <w:r>
              <w:rPr>
                <w:rFonts w:hint="eastAsia" w:ascii="宋体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/>
                <w:szCs w:val="24"/>
              </w:rPr>
              <w:t xml:space="preserve">   </w:t>
            </w:r>
            <w:r>
              <w:rPr>
                <w:color w:val="000000"/>
                <w:kern w:val="0"/>
              </w:rPr>
              <w:t>本标准规定了电动汽车“领跑者”产品评价的术语和定义、基本要求、评价指标体系和评价方法。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color w:val="000000"/>
                <w:kern w:val="0"/>
              </w:rPr>
              <w:t>本标准适用于M1类电动汽车。</w:t>
            </w:r>
          </w:p>
          <w:p>
            <w:pPr>
              <w:spacing w:line="400" w:lineRule="exact"/>
              <w:ind w:firstLine="420" w:firstLineChars="200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color w:val="000000"/>
                <w:kern w:val="0"/>
              </w:rPr>
              <w:t>本标准适用于电动汽车的“领跑者”产品评价技术要求。产品生产企业和服务提供企业可参照“领跑者”产品评价技术要求声明公开先进标准，第三方评估机构在编制企业标准“领跑者”评估方案时也可参考本标准。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标准的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主要技术内容：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  <w:color w:val="000000"/>
                <w:kern w:val="0"/>
              </w:rPr>
              <w:t>主要包括电动汽车企业标准评价指标体系、等价划分和领跑者判定依据等内容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*国内外情况简要说明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/>
              </w:rPr>
              <w:t>国内外尚未针对电动车企业标准评价方面的标准或文件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7371" w:type="dxa"/>
            <w:gridSpan w:val="3"/>
            <w:vAlign w:val="center"/>
          </w:tcPr>
          <w:p/>
        </w:tc>
      </w:tr>
    </w:tbl>
    <w:p>
      <w:pPr>
        <w:jc w:val="center"/>
      </w:pP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申报单位（加盖公章）：</w:t>
      </w:r>
    </w:p>
    <w:p>
      <w:pPr>
        <w:jc w:val="center"/>
      </w:pP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>1</w:t>
      </w:r>
      <w:r>
        <w:rPr>
          <w:rFonts w:hint="eastAsia" w:ascii="Candara" w:hAnsi="Candara"/>
        </w:rPr>
        <w:t xml:space="preserve"> </w:t>
      </w:r>
      <w:r>
        <w:rPr>
          <w:rFonts w:ascii="Candara" w:hAnsi="Candara"/>
        </w:rPr>
        <w:t xml:space="preserve">]  </w:t>
      </w:r>
      <w:r>
        <w:rPr>
          <w:rFonts w:ascii="Candara"/>
        </w:rPr>
        <w:t>表格项目中带</w:t>
      </w:r>
      <w:r>
        <w:rPr>
          <w:rFonts w:ascii="Candara" w:hAnsi="Candara"/>
        </w:rPr>
        <w:t xml:space="preserve"> * </w:t>
      </w:r>
      <w:r>
        <w:rPr>
          <w:rFonts w:ascii="Candara"/>
        </w:rPr>
        <w:t>号的为必须填写项目；</w:t>
      </w: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2]  </w:t>
      </w:r>
      <w:r>
        <w:rPr>
          <w:rFonts w:ascii="Candara"/>
        </w:rPr>
        <w:t>修订标准必填被修订标准号，多个被修订标准号之间用半角逗号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p>
      <w:pPr>
        <w:ind w:left="735" w:hanging="735" w:hangingChars="350"/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3]  </w:t>
      </w:r>
      <w:r>
        <w:rPr>
          <w:rFonts w:ascii="Candara"/>
        </w:rPr>
        <w:t>如采用国际标准，先选择组织名称，再填采标号及一致性程度标识，多个采标号之间用半角逗号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sectPr>
      <w:headerReference r:id="rId3" w:type="default"/>
      <w:footerReference r:id="rId4" w:type="default"/>
      <w:pgSz w:w="11907" w:h="16839"/>
      <w:pgMar w:top="1418" w:right="1134" w:bottom="1134" w:left="1418" w:header="993" w:footer="851" w:gutter="0"/>
      <w:pgNumType w:fmt="upperRoman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868680</wp:posOffset>
          </wp:positionH>
          <wp:positionV relativeFrom="page">
            <wp:posOffset>347980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E4"/>
    <w:rsid w:val="00013766"/>
    <w:rsid w:val="00015BCB"/>
    <w:rsid w:val="000331AF"/>
    <w:rsid w:val="00043874"/>
    <w:rsid w:val="00050A01"/>
    <w:rsid w:val="000E01D9"/>
    <w:rsid w:val="00104AF1"/>
    <w:rsid w:val="001B717D"/>
    <w:rsid w:val="002042DE"/>
    <w:rsid w:val="00286912"/>
    <w:rsid w:val="002A097C"/>
    <w:rsid w:val="002A72F6"/>
    <w:rsid w:val="002D0E80"/>
    <w:rsid w:val="002E4C6F"/>
    <w:rsid w:val="002E7745"/>
    <w:rsid w:val="00326845"/>
    <w:rsid w:val="00332D11"/>
    <w:rsid w:val="00361084"/>
    <w:rsid w:val="003B2728"/>
    <w:rsid w:val="003D5256"/>
    <w:rsid w:val="003E12CE"/>
    <w:rsid w:val="0040452C"/>
    <w:rsid w:val="00444269"/>
    <w:rsid w:val="0046190F"/>
    <w:rsid w:val="004756D6"/>
    <w:rsid w:val="00522A7B"/>
    <w:rsid w:val="00553401"/>
    <w:rsid w:val="00593EA9"/>
    <w:rsid w:val="005B1770"/>
    <w:rsid w:val="005B64CD"/>
    <w:rsid w:val="006B0EFD"/>
    <w:rsid w:val="00710AFF"/>
    <w:rsid w:val="00715BB1"/>
    <w:rsid w:val="00716373"/>
    <w:rsid w:val="007F142D"/>
    <w:rsid w:val="00804F65"/>
    <w:rsid w:val="00833981"/>
    <w:rsid w:val="00851198"/>
    <w:rsid w:val="00861AA3"/>
    <w:rsid w:val="00867957"/>
    <w:rsid w:val="009563AC"/>
    <w:rsid w:val="009A48FA"/>
    <w:rsid w:val="009D431A"/>
    <w:rsid w:val="009E7E16"/>
    <w:rsid w:val="00A40942"/>
    <w:rsid w:val="00AA7091"/>
    <w:rsid w:val="00AB0CA8"/>
    <w:rsid w:val="00AC2CA4"/>
    <w:rsid w:val="00AC75EF"/>
    <w:rsid w:val="00AD5AA8"/>
    <w:rsid w:val="00B16E5A"/>
    <w:rsid w:val="00B213A5"/>
    <w:rsid w:val="00B264A6"/>
    <w:rsid w:val="00B755EB"/>
    <w:rsid w:val="00BB224A"/>
    <w:rsid w:val="00BD7277"/>
    <w:rsid w:val="00C144DB"/>
    <w:rsid w:val="00C977DE"/>
    <w:rsid w:val="00CC7262"/>
    <w:rsid w:val="00D217E4"/>
    <w:rsid w:val="00D51568"/>
    <w:rsid w:val="00D5436E"/>
    <w:rsid w:val="00E40263"/>
    <w:rsid w:val="00E44544"/>
    <w:rsid w:val="00E53616"/>
    <w:rsid w:val="00E674D1"/>
    <w:rsid w:val="00E72A40"/>
    <w:rsid w:val="00E92CE3"/>
    <w:rsid w:val="00EF6C9A"/>
    <w:rsid w:val="00FC0E05"/>
    <w:rsid w:val="674A6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目次、标准名称标题"/>
    <w:basedOn w:val="1"/>
    <w:next w:val="1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3">
    <w:name w:val="段"/>
    <w:link w:val="14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段 Char"/>
    <w:link w:val="13"/>
    <w:uiPriority w:val="99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章标题"/>
    <w:next w:val="13"/>
    <w:uiPriority w:val="0"/>
    <w:pPr>
      <w:numPr>
        <w:ilvl w:val="0"/>
        <w:numId w:val="1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二级条标题"/>
    <w:basedOn w:val="15"/>
    <w:next w:val="13"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uiPriority w:val="0"/>
    <w:pPr>
      <w:numPr>
        <w:ilvl w:val="5"/>
      </w:numPr>
      <w:outlineLvl w:val="6"/>
    </w:pPr>
  </w:style>
  <w:style w:type="paragraph" w:customStyle="1" w:styleId="21">
    <w:name w:val="前言、引言标题"/>
    <w:next w:val="13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2020-07-03T02:32:00Z</dcterms:created>
  <dc:creator>admin</dc:creator>
  <cp:lastModifiedBy>打酱油路过</cp:lastModifiedBy>
  <dcterms:modified xsi:type="dcterms:W3CDTF">2020-07-12T10:03:38Z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