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jc w:val="left"/>
        <w:textAlignment w:val="baseline"/>
        <w:rPr>
          <w:rFonts w:hint="eastAsia" w:ascii="黑体" w:hAnsi="黑体" w:eastAsia="黑体" w:cs="黑体"/>
          <w:color w:val="000000"/>
          <w:sz w:val="32"/>
          <w:szCs w:val="32"/>
          <w:highlight w:val="none"/>
          <w:shd w:val="clear" w:color="auto" w:fill="FFFFFF"/>
          <w:lang w:val="en-US" w:eastAsia="zh-CN"/>
        </w:rPr>
      </w:pPr>
      <w:bookmarkStart w:id="0" w:name="RiseOffice_body"/>
      <w:r>
        <w:rPr>
          <w:rFonts w:hint="eastAsia" w:ascii="黑体" w:hAnsi="黑体" w:eastAsia="黑体" w:cs="黑体"/>
          <w:color w:val="000000"/>
          <w:sz w:val="32"/>
          <w:szCs w:val="32"/>
          <w:highlight w:val="none"/>
          <w:shd w:val="clear" w:color="auto" w:fill="FFFFFF"/>
          <w:lang w:val="en-US" w:eastAsia="zh-CN"/>
        </w:rPr>
        <w:t>附件1：</w:t>
      </w:r>
    </w:p>
    <w:p>
      <w:pPr>
        <w:adjustRightInd w:val="0"/>
        <w:snapToGrid w:val="0"/>
        <w:spacing w:line="560" w:lineRule="exact"/>
        <w:jc w:val="left"/>
        <w:rPr>
          <w:rFonts w:hint="eastAsia" w:ascii="方正小标宋简体" w:hAnsi="黑体" w:eastAsia="方正小标宋简体"/>
          <w:color w:val="000000" w:themeColor="text1"/>
          <w:spacing w:val="-6"/>
          <w:sz w:val="44"/>
          <w:szCs w:val="44"/>
          <w14:textFill>
            <w14:solidFill>
              <w14:schemeClr w14:val="tx1"/>
            </w14:solidFill>
          </w14:textFill>
        </w:rPr>
      </w:pPr>
    </w:p>
    <w:p>
      <w:pPr>
        <w:adjustRightInd w:val="0"/>
        <w:snapToGrid w:val="0"/>
        <w:spacing w:line="560" w:lineRule="exact"/>
        <w:jc w:val="center"/>
        <w:rPr>
          <w:rFonts w:hint="eastAsia" w:ascii="方正小标宋简体" w:hAnsi="黑体" w:eastAsia="方正小标宋简体"/>
          <w:color w:val="000000" w:themeColor="text1"/>
          <w:spacing w:val="-6"/>
          <w:sz w:val="44"/>
          <w:szCs w:val="44"/>
          <w14:textFill>
            <w14:solidFill>
              <w14:schemeClr w14:val="tx1"/>
            </w14:solidFill>
          </w14:textFill>
        </w:rPr>
      </w:pPr>
      <w:r>
        <w:rPr>
          <w:rFonts w:hint="eastAsia" w:ascii="方正小标宋简体" w:hAnsi="黑体" w:eastAsia="方正小标宋简体"/>
          <w:color w:val="000000" w:themeColor="text1"/>
          <w:spacing w:val="-6"/>
          <w:sz w:val="44"/>
          <w:szCs w:val="44"/>
          <w14:textFill>
            <w14:solidFill>
              <w14:schemeClr w14:val="tx1"/>
            </w14:solidFill>
          </w14:textFill>
        </w:rPr>
        <w:t>北京经济技术开发区装配式建筑项目</w:t>
      </w:r>
    </w:p>
    <w:p>
      <w:pPr>
        <w:adjustRightInd w:val="0"/>
        <w:snapToGrid w:val="0"/>
        <w:spacing w:line="560" w:lineRule="exact"/>
        <w:jc w:val="center"/>
        <w:rPr>
          <w:rFonts w:hint="eastAsia" w:ascii="方正小标宋简体" w:hAnsi="黑体" w:eastAsia="方正小标宋简体"/>
          <w:color w:val="000000" w:themeColor="text1"/>
          <w:spacing w:val="-6"/>
          <w:sz w:val="44"/>
          <w:szCs w:val="44"/>
          <w:lang w:eastAsia="zh-CN"/>
          <w14:textFill>
            <w14:solidFill>
              <w14:schemeClr w14:val="tx1"/>
            </w14:solidFill>
          </w14:textFill>
        </w:rPr>
      </w:pPr>
      <w:r>
        <w:rPr>
          <w:rFonts w:hint="eastAsia" w:ascii="方正小标宋简体" w:hAnsi="黑体" w:eastAsia="方正小标宋简体"/>
          <w:color w:val="000000" w:themeColor="text1"/>
          <w:spacing w:val="-6"/>
          <w:sz w:val="44"/>
          <w:szCs w:val="44"/>
          <w14:textFill>
            <w14:solidFill>
              <w14:schemeClr w14:val="tx1"/>
            </w14:solidFill>
          </w14:textFill>
        </w:rPr>
        <w:t>财政奖励资金管理暂行办法</w:t>
      </w:r>
      <w:r>
        <w:rPr>
          <w:rFonts w:hint="eastAsia" w:ascii="方正小标宋简体" w:hAnsi="黑体" w:eastAsia="方正小标宋简体"/>
          <w:color w:val="000000" w:themeColor="text1"/>
          <w:spacing w:val="-6"/>
          <w:sz w:val="44"/>
          <w:szCs w:val="44"/>
          <w:lang w:eastAsia="zh-CN"/>
          <w14:textFill>
            <w14:solidFill>
              <w14:schemeClr w14:val="tx1"/>
            </w14:solidFill>
          </w14:textFill>
        </w:rPr>
        <w:t>（征求意见稿）</w:t>
      </w:r>
    </w:p>
    <w:p>
      <w:pPr>
        <w:adjustRightInd w:val="0"/>
        <w:snapToGrid w:val="0"/>
        <w:spacing w:line="360" w:lineRule="auto"/>
        <w:rPr>
          <w:rFonts w:ascii="仿宋_GB2312" w:eastAsia="仿宋_GB2312"/>
          <w:color w:val="000000" w:themeColor="text1"/>
          <w:sz w:val="32"/>
          <w:szCs w:val="32"/>
          <w14:textFill>
            <w14:solidFill>
              <w14:schemeClr w14:val="tx1"/>
            </w14:solidFill>
          </w14:textFill>
        </w:rPr>
      </w:pPr>
    </w:p>
    <w:p>
      <w:pPr>
        <w:numPr>
          <w:ilvl w:val="0"/>
          <w:numId w:val="1"/>
        </w:numPr>
        <w:adjustRightInd w:val="0"/>
        <w:snapToGrid w:val="0"/>
        <w:spacing w:line="560" w:lineRule="exact"/>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总则</w:t>
      </w:r>
    </w:p>
    <w:p>
      <w:pPr>
        <w:adjustRightInd w:val="0"/>
        <w:snapToGrid w:val="0"/>
        <w:spacing w:line="560" w:lineRule="exact"/>
        <w:rPr>
          <w:rFonts w:ascii="黑体" w:eastAsia="黑体"/>
          <w:color w:val="000000" w:themeColor="text1"/>
          <w:sz w:val="32"/>
          <w:szCs w:val="32"/>
          <w14:textFill>
            <w14:solidFill>
              <w14:schemeClr w14:val="tx1"/>
            </w14:solidFill>
          </w14:textFill>
        </w:rPr>
      </w:pPr>
    </w:p>
    <w:p>
      <w:pPr>
        <w:widowControl/>
        <w:tabs>
          <w:tab w:val="left" w:pos="7513"/>
        </w:tabs>
        <w:adjustRightInd w:val="0"/>
        <w:snapToGrid w:val="0"/>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第一条</w:t>
      </w:r>
      <w:r>
        <w:rPr>
          <w:rFonts w:hint="eastAsia" w:ascii="仿宋_GB2312" w:eastAsia="仿宋_GB2312"/>
          <w:color w:val="000000" w:themeColor="text1"/>
          <w:sz w:val="32"/>
          <w:szCs w:val="32"/>
          <w14:textFill>
            <w14:solidFill>
              <w14:schemeClr w14:val="tx1"/>
            </w14:solidFill>
          </w14:textFill>
        </w:rPr>
        <w:t xml:space="preserve"> 为促进北京经济技术开发区（以下简称经开区）装配式建筑高</w:t>
      </w:r>
      <w:r>
        <w:rPr>
          <w:rFonts w:ascii="仿宋_GB2312" w:eastAsia="仿宋_GB2312"/>
          <w:color w:val="000000" w:themeColor="text1"/>
          <w:sz w:val="32"/>
          <w:szCs w:val="32"/>
          <w14:textFill>
            <w14:solidFill>
              <w14:schemeClr w14:val="tx1"/>
            </w14:solidFill>
          </w14:textFill>
        </w:rPr>
        <w:t>质量</w:t>
      </w:r>
      <w:r>
        <w:rPr>
          <w:rFonts w:hint="eastAsia" w:ascii="仿宋_GB2312" w:eastAsia="仿宋_GB2312"/>
          <w:color w:val="000000" w:themeColor="text1"/>
          <w:sz w:val="32"/>
          <w:szCs w:val="32"/>
          <w14:textFill>
            <w14:solidFill>
              <w14:schemeClr w14:val="tx1"/>
            </w14:solidFill>
          </w14:textFill>
        </w:rPr>
        <w:t>发展，规范装配式建筑项目财政奖励资金管理,根据《中华人民共和国预算法》、《北京市人民政府办公厅关于加快发展装配式建筑的实施意见》（京政办发〔2017〕8号）等有关规定，结合经开区实际情况，制定本办法。</w:t>
      </w:r>
    </w:p>
    <w:p>
      <w:pPr>
        <w:widowControl/>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第二条</w:t>
      </w:r>
      <w:r>
        <w:rPr>
          <w:rFonts w:hint="eastAsia" w:ascii="仿宋_GB2312" w:eastAsia="仿宋_GB2312"/>
          <w:color w:val="000000" w:themeColor="text1"/>
          <w:sz w:val="32"/>
          <w:szCs w:val="32"/>
          <w14:textFill>
            <w14:solidFill>
              <w14:schemeClr w14:val="tx1"/>
            </w14:solidFill>
          </w14:textFill>
        </w:rPr>
        <w:t xml:space="preserve"> 本办法所称装配式</w:t>
      </w:r>
      <w:r>
        <w:rPr>
          <w:rFonts w:ascii="仿宋_GB2312" w:eastAsia="仿宋_GB2312"/>
          <w:color w:val="000000" w:themeColor="text1"/>
          <w:sz w:val="32"/>
          <w:szCs w:val="32"/>
          <w14:textFill>
            <w14:solidFill>
              <w14:schemeClr w14:val="tx1"/>
            </w14:solidFill>
          </w14:textFill>
        </w:rPr>
        <w:t>建筑</w:t>
      </w:r>
      <w:r>
        <w:rPr>
          <w:rFonts w:hint="eastAsia" w:ascii="仿宋_GB2312" w:eastAsia="仿宋_GB2312"/>
          <w:color w:val="000000" w:themeColor="text1"/>
          <w:sz w:val="32"/>
          <w:szCs w:val="32"/>
          <w14:textFill>
            <w14:solidFill>
              <w14:schemeClr w14:val="tx1"/>
            </w14:solidFill>
          </w14:textFill>
        </w:rPr>
        <w:t>财政奖励资金（以下简称奖励资金），是指每年从经开区财政</w:t>
      </w:r>
      <w:r>
        <w:rPr>
          <w:rFonts w:ascii="仿宋_GB2312" w:eastAsia="仿宋_GB2312"/>
          <w:color w:val="000000" w:themeColor="text1"/>
          <w:sz w:val="32"/>
          <w:szCs w:val="32"/>
          <w14:textFill>
            <w14:solidFill>
              <w14:schemeClr w14:val="tx1"/>
            </w14:solidFill>
          </w14:textFill>
        </w:rPr>
        <w:t>预算</w:t>
      </w:r>
      <w:r>
        <w:rPr>
          <w:rFonts w:hint="eastAsia" w:ascii="仿宋_GB2312" w:eastAsia="仿宋_GB2312"/>
          <w:color w:val="000000" w:themeColor="text1"/>
          <w:sz w:val="32"/>
          <w:szCs w:val="32"/>
          <w14:textFill>
            <w14:solidFill>
              <w14:schemeClr w14:val="tx1"/>
            </w14:solidFill>
          </w14:textFill>
        </w:rPr>
        <w:t>中</w:t>
      </w:r>
      <w:r>
        <w:rPr>
          <w:rFonts w:ascii="仿宋_GB2312" w:eastAsia="仿宋_GB2312"/>
          <w:color w:val="000000" w:themeColor="text1"/>
          <w:sz w:val="32"/>
          <w:szCs w:val="32"/>
          <w14:textFill>
            <w14:solidFill>
              <w14:schemeClr w14:val="tx1"/>
            </w14:solidFill>
          </w14:textFill>
        </w:rPr>
        <w:t>安排用于支持</w:t>
      </w:r>
      <w:r>
        <w:rPr>
          <w:rFonts w:hint="eastAsia" w:ascii="仿宋_GB2312" w:eastAsia="仿宋_GB2312"/>
          <w:color w:val="000000" w:themeColor="text1"/>
          <w:sz w:val="32"/>
          <w:szCs w:val="32"/>
          <w14:textFill>
            <w14:solidFill>
              <w14:schemeClr w14:val="tx1"/>
            </w14:solidFill>
          </w14:textFill>
        </w:rPr>
        <w:t>装配式</w:t>
      </w:r>
      <w:r>
        <w:rPr>
          <w:rFonts w:ascii="仿宋_GB2312" w:eastAsia="仿宋_GB2312"/>
          <w:color w:val="000000" w:themeColor="text1"/>
          <w:sz w:val="32"/>
          <w:szCs w:val="32"/>
          <w14:textFill>
            <w14:solidFill>
              <w14:schemeClr w14:val="tx1"/>
            </w14:solidFill>
          </w14:textFill>
        </w:rPr>
        <w:t>建筑</w:t>
      </w:r>
      <w:r>
        <w:rPr>
          <w:rFonts w:hint="eastAsia" w:ascii="仿宋_GB2312" w:eastAsia="仿宋_GB2312"/>
          <w:color w:val="000000" w:themeColor="text1"/>
          <w:sz w:val="32"/>
          <w:szCs w:val="32"/>
          <w14:textFill>
            <w14:solidFill>
              <w14:schemeClr w14:val="tx1"/>
            </w14:solidFill>
          </w14:textFill>
        </w:rPr>
        <w:t>的</w:t>
      </w:r>
      <w:r>
        <w:rPr>
          <w:rFonts w:ascii="仿宋_GB2312" w:eastAsia="仿宋_GB2312"/>
          <w:color w:val="000000" w:themeColor="text1"/>
          <w:sz w:val="32"/>
          <w:szCs w:val="32"/>
          <w14:textFill>
            <w14:solidFill>
              <w14:schemeClr w14:val="tx1"/>
            </w14:solidFill>
          </w14:textFill>
        </w:rPr>
        <w:t>奖励</w:t>
      </w:r>
      <w:r>
        <w:rPr>
          <w:rFonts w:hint="eastAsia" w:ascii="仿宋_GB2312" w:eastAsia="仿宋_GB2312"/>
          <w:color w:val="000000" w:themeColor="text1"/>
          <w:sz w:val="32"/>
          <w:szCs w:val="32"/>
          <w14:textFill>
            <w14:solidFill>
              <w14:schemeClr w14:val="tx1"/>
            </w14:solidFill>
          </w14:textFill>
        </w:rPr>
        <w:t>资金。</w:t>
      </w:r>
    </w:p>
    <w:p>
      <w:pPr>
        <w:widowControl/>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第三条</w:t>
      </w:r>
      <w:r>
        <w:rPr>
          <w:rFonts w:hint="eastAsia" w:ascii="仿宋_GB2312" w:eastAsia="仿宋_GB2312"/>
          <w:color w:val="000000" w:themeColor="text1"/>
          <w:sz w:val="32"/>
          <w:szCs w:val="32"/>
          <w14:textFill>
            <w14:solidFill>
              <w14:schemeClr w14:val="tx1"/>
            </w14:solidFill>
          </w14:textFill>
        </w:rPr>
        <w:t xml:space="preserve"> 奖励资金</w:t>
      </w:r>
      <w:r>
        <w:rPr>
          <w:rFonts w:ascii="仿宋_GB2312" w:eastAsia="仿宋_GB2312"/>
          <w:color w:val="000000" w:themeColor="text1"/>
          <w:sz w:val="32"/>
          <w:szCs w:val="32"/>
          <w14:textFill>
            <w14:solidFill>
              <w14:schemeClr w14:val="tx1"/>
            </w14:solidFill>
          </w14:textFill>
        </w:rPr>
        <w:t>的</w:t>
      </w:r>
      <w:r>
        <w:rPr>
          <w:rFonts w:hint="eastAsia" w:ascii="仿宋_GB2312" w:eastAsia="仿宋_GB2312"/>
          <w:color w:val="000000" w:themeColor="text1"/>
          <w:sz w:val="32"/>
          <w:szCs w:val="32"/>
          <w14:textFill>
            <w14:solidFill>
              <w14:schemeClr w14:val="tx1"/>
            </w14:solidFill>
          </w14:textFill>
        </w:rPr>
        <w:t>使用</w:t>
      </w:r>
      <w:r>
        <w:rPr>
          <w:rFonts w:ascii="仿宋_GB2312" w:eastAsia="仿宋_GB2312"/>
          <w:color w:val="000000" w:themeColor="text1"/>
          <w:sz w:val="32"/>
          <w:szCs w:val="32"/>
          <w14:textFill>
            <w14:solidFill>
              <w14:schemeClr w14:val="tx1"/>
            </w14:solidFill>
          </w14:textFill>
        </w:rPr>
        <w:t>和</w:t>
      </w:r>
      <w:r>
        <w:rPr>
          <w:rFonts w:hint="eastAsia" w:ascii="仿宋_GB2312" w:eastAsia="仿宋_GB2312"/>
          <w:color w:val="000000" w:themeColor="text1"/>
          <w:sz w:val="32"/>
          <w:szCs w:val="32"/>
          <w14:textFill>
            <w14:solidFill>
              <w14:schemeClr w14:val="tx1"/>
            </w14:solidFill>
          </w14:textFill>
        </w:rPr>
        <w:t>管理遵循“依法依规、</w:t>
      </w:r>
      <w:r>
        <w:rPr>
          <w:rFonts w:ascii="仿宋_GB2312" w:eastAsia="仿宋_GB2312"/>
          <w:color w:val="000000" w:themeColor="text1"/>
          <w:sz w:val="32"/>
          <w:szCs w:val="32"/>
          <w14:textFill>
            <w14:solidFill>
              <w14:schemeClr w14:val="tx1"/>
            </w14:solidFill>
          </w14:textFill>
        </w:rPr>
        <w:t>公开透明、注重实效、强化</w:t>
      </w:r>
      <w:r>
        <w:rPr>
          <w:rFonts w:hint="eastAsia" w:ascii="仿宋_GB2312" w:eastAsia="仿宋_GB2312"/>
          <w:color w:val="000000" w:themeColor="text1"/>
          <w:sz w:val="32"/>
          <w:szCs w:val="32"/>
          <w14:textFill>
            <w14:solidFill>
              <w14:schemeClr w14:val="tx1"/>
            </w14:solidFill>
          </w14:textFill>
        </w:rPr>
        <w:t>监督”的</w:t>
      </w:r>
      <w:r>
        <w:rPr>
          <w:rFonts w:ascii="仿宋_GB2312" w:eastAsia="仿宋_GB2312"/>
          <w:color w:val="000000" w:themeColor="text1"/>
          <w:sz w:val="32"/>
          <w:szCs w:val="32"/>
          <w14:textFill>
            <w14:solidFill>
              <w14:schemeClr w14:val="tx1"/>
            </w14:solidFill>
          </w14:textFill>
        </w:rPr>
        <w:t>原则,实行</w:t>
      </w:r>
      <w:r>
        <w:rPr>
          <w:rFonts w:hint="eastAsia" w:ascii="仿宋_GB2312" w:eastAsia="仿宋_GB2312"/>
          <w:color w:val="000000" w:themeColor="text1"/>
          <w:sz w:val="32"/>
          <w:szCs w:val="32"/>
          <w14:textFill>
            <w14:solidFill>
              <w14:schemeClr w14:val="tx1"/>
            </w14:solidFill>
          </w14:textFill>
        </w:rPr>
        <w:t>“专家评审</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社会公示</w:t>
      </w:r>
      <w:r>
        <w:rPr>
          <w:rFonts w:ascii="仿宋_GB2312" w:eastAsia="仿宋_GB2312"/>
          <w:color w:val="000000" w:themeColor="text1"/>
          <w:sz w:val="32"/>
          <w:szCs w:val="32"/>
          <w14:textFill>
            <w14:solidFill>
              <w14:schemeClr w14:val="tx1"/>
            </w14:solidFill>
          </w14:textFill>
        </w:rPr>
        <w:t>、绩效</w:t>
      </w:r>
      <w:r>
        <w:rPr>
          <w:rFonts w:hint="eastAsia" w:ascii="仿宋_GB2312" w:eastAsia="仿宋_GB2312"/>
          <w:color w:val="000000" w:themeColor="text1"/>
          <w:sz w:val="32"/>
          <w:szCs w:val="32"/>
          <w14:textFill>
            <w14:solidFill>
              <w14:schemeClr w14:val="tx1"/>
            </w14:solidFill>
          </w14:textFill>
        </w:rPr>
        <w:t>评价”的</w:t>
      </w:r>
      <w:r>
        <w:rPr>
          <w:rFonts w:ascii="仿宋_GB2312" w:eastAsia="仿宋_GB2312"/>
          <w:color w:val="000000" w:themeColor="text1"/>
          <w:sz w:val="32"/>
          <w:szCs w:val="32"/>
          <w14:textFill>
            <w14:solidFill>
              <w14:schemeClr w14:val="tx1"/>
            </w14:solidFill>
          </w14:textFill>
        </w:rPr>
        <w:t>管理模式</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确保</w:t>
      </w:r>
      <w:r>
        <w:rPr>
          <w:rFonts w:hint="eastAsia" w:ascii="仿宋_GB2312" w:eastAsia="仿宋_GB2312"/>
          <w:color w:val="000000" w:themeColor="text1"/>
          <w:sz w:val="32"/>
          <w:szCs w:val="32"/>
          <w14:textFill>
            <w14:solidFill>
              <w14:schemeClr w14:val="tx1"/>
            </w14:solidFill>
          </w14:textFill>
        </w:rPr>
        <w:t>奖励</w:t>
      </w:r>
      <w:r>
        <w:rPr>
          <w:rFonts w:ascii="仿宋_GB2312" w:eastAsia="仿宋_GB2312"/>
          <w:color w:val="000000" w:themeColor="text1"/>
          <w:sz w:val="32"/>
          <w:szCs w:val="32"/>
          <w14:textFill>
            <w14:solidFill>
              <w14:schemeClr w14:val="tx1"/>
            </w14:solidFill>
          </w14:textFill>
        </w:rPr>
        <w:t>资金安全、规范、合理、</w:t>
      </w:r>
      <w:r>
        <w:rPr>
          <w:rFonts w:hint="eastAsia" w:ascii="仿宋_GB2312" w:eastAsia="仿宋_GB2312"/>
          <w:color w:val="000000" w:themeColor="text1"/>
          <w:sz w:val="32"/>
          <w:szCs w:val="32"/>
          <w14:textFill>
            <w14:solidFill>
              <w14:schemeClr w14:val="tx1"/>
            </w14:solidFill>
          </w14:textFill>
        </w:rPr>
        <w:t>有效</w:t>
      </w:r>
      <w:r>
        <w:rPr>
          <w:rFonts w:ascii="仿宋_GB2312" w:eastAsia="仿宋_GB2312"/>
          <w:color w:val="000000" w:themeColor="text1"/>
          <w:sz w:val="32"/>
          <w:szCs w:val="32"/>
          <w14:textFill>
            <w14:solidFill>
              <w14:schemeClr w14:val="tx1"/>
            </w14:solidFill>
          </w14:textFill>
        </w:rPr>
        <w:t>使用</w:t>
      </w:r>
      <w:r>
        <w:rPr>
          <w:rFonts w:hint="eastAsia" w:ascii="仿宋_GB2312" w:eastAsia="仿宋_GB2312"/>
          <w:color w:val="000000" w:themeColor="text1"/>
          <w:sz w:val="32"/>
          <w:szCs w:val="32"/>
          <w14:textFill>
            <w14:solidFill>
              <w14:schemeClr w14:val="tx1"/>
            </w14:solidFill>
          </w14:textFill>
        </w:rPr>
        <w:t>。</w:t>
      </w:r>
    </w:p>
    <w:p>
      <w:pPr>
        <w:widowControl/>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第四条</w:t>
      </w:r>
      <w:r>
        <w:rPr>
          <w:rFonts w:hint="eastAsia" w:ascii="仿宋_GB2312" w:eastAsia="仿宋_GB2312"/>
          <w:color w:val="000000" w:themeColor="text1"/>
          <w:sz w:val="32"/>
          <w:szCs w:val="32"/>
          <w14:textFill>
            <w14:solidFill>
              <w14:schemeClr w14:val="tx1"/>
            </w14:solidFill>
          </w14:textFill>
        </w:rPr>
        <w:t xml:space="preserve"> 开发建设局负责统筹协调经开区装配式建筑工作。制定相关政策标准，组织装配式建筑项目申报和审核；组织装配式建筑实施情况的过程检查；组织装配式建筑奖励项目的专家评审和现场核查；依据各建设单位的申报资料向财政审计局提出奖励资金拨付申请</w:t>
      </w:r>
      <w:r>
        <w:rPr>
          <w:rFonts w:hint="eastAsia" w:ascii="仿宋_GB2312" w:eastAsia="仿宋_GB2312"/>
          <w:color w:val="000000" w:themeColor="text1"/>
          <w:sz w:val="32"/>
          <w:szCs w:val="32"/>
          <w:lang w:eastAsia="zh-CN"/>
          <w14:textFill>
            <w14:solidFill>
              <w14:schemeClr w14:val="tx1"/>
            </w14:solidFill>
          </w14:textFill>
        </w:rPr>
        <w:t>和预算兑付职责</w:t>
      </w:r>
      <w:r>
        <w:rPr>
          <w:rFonts w:hint="eastAsia" w:ascii="仿宋_GB2312" w:eastAsia="仿宋_GB2312"/>
          <w:color w:val="000000" w:themeColor="text1"/>
          <w:sz w:val="32"/>
          <w:szCs w:val="32"/>
          <w14:textFill>
            <w14:solidFill>
              <w14:schemeClr w14:val="tx1"/>
            </w14:solidFill>
          </w14:textFill>
        </w:rPr>
        <w:t>；负责设立奖励资金的总体绩效目标，开展</w:t>
      </w:r>
      <w:r>
        <w:rPr>
          <w:rFonts w:ascii="仿宋_GB2312" w:eastAsia="仿宋_GB2312"/>
          <w:color w:val="000000" w:themeColor="text1"/>
          <w:sz w:val="32"/>
          <w:szCs w:val="32"/>
          <w14:textFill>
            <w14:solidFill>
              <w14:schemeClr w14:val="tx1"/>
            </w14:solidFill>
          </w14:textFill>
        </w:rPr>
        <w:t>监督检查等</w:t>
      </w:r>
      <w:r>
        <w:rPr>
          <w:rFonts w:hint="eastAsia" w:ascii="仿宋_GB2312" w:eastAsia="仿宋_GB2312"/>
          <w:color w:val="000000" w:themeColor="text1"/>
          <w:sz w:val="32"/>
          <w:szCs w:val="32"/>
          <w14:textFill>
            <w14:solidFill>
              <w14:schemeClr w14:val="tx1"/>
            </w14:solidFill>
          </w14:textFill>
        </w:rPr>
        <w:t>工作</w:t>
      </w:r>
      <w:r>
        <w:rPr>
          <w:rFonts w:ascii="仿宋_GB2312" w:eastAsia="仿宋_GB2312"/>
          <w:color w:val="000000" w:themeColor="text1"/>
          <w:sz w:val="32"/>
          <w:szCs w:val="32"/>
          <w14:textFill>
            <w14:solidFill>
              <w14:schemeClr w14:val="tx1"/>
            </w14:solidFill>
          </w14:textFill>
        </w:rPr>
        <w:t>。</w:t>
      </w:r>
    </w:p>
    <w:p>
      <w:pPr>
        <w:widowControl/>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财政审计局负责做好奖励资金的预算安排和拨付，配合开发建设局做好奖励资金的绩效管理、监督管理等工作。</w:t>
      </w:r>
    </w:p>
    <w:p>
      <w:pPr>
        <w:widowControl/>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adjustRightInd w:val="0"/>
        <w:snapToGrid w:val="0"/>
        <w:spacing w:line="560" w:lineRule="exact"/>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第二章 奖励资金</w:t>
      </w:r>
      <w:r>
        <w:rPr>
          <w:rFonts w:ascii="黑体" w:eastAsia="黑体"/>
          <w:color w:val="000000" w:themeColor="text1"/>
          <w:sz w:val="32"/>
          <w:szCs w:val="32"/>
          <w14:textFill>
            <w14:solidFill>
              <w14:schemeClr w14:val="tx1"/>
            </w14:solidFill>
          </w14:textFill>
        </w:rPr>
        <w:t>支持范围</w:t>
      </w:r>
      <w:r>
        <w:rPr>
          <w:rFonts w:hint="eastAsia" w:ascii="黑体" w:eastAsia="黑体"/>
          <w:color w:val="000000" w:themeColor="text1"/>
          <w:sz w:val="32"/>
          <w:szCs w:val="32"/>
          <w14:textFill>
            <w14:solidFill>
              <w14:schemeClr w14:val="tx1"/>
            </w14:solidFill>
          </w14:textFill>
        </w:rPr>
        <w:t>和</w:t>
      </w:r>
      <w:r>
        <w:rPr>
          <w:rFonts w:ascii="黑体" w:eastAsia="黑体"/>
          <w:color w:val="000000" w:themeColor="text1"/>
          <w:sz w:val="32"/>
          <w:szCs w:val="32"/>
          <w14:textFill>
            <w14:solidFill>
              <w14:schemeClr w14:val="tx1"/>
            </w14:solidFill>
          </w14:textFill>
        </w:rPr>
        <w:t>标准</w:t>
      </w:r>
    </w:p>
    <w:p>
      <w:pPr>
        <w:adjustRightInd w:val="0"/>
        <w:snapToGrid w:val="0"/>
        <w:spacing w:line="560" w:lineRule="exact"/>
        <w:jc w:val="center"/>
        <w:rPr>
          <w:rFonts w:ascii="黑体" w:eastAsia="黑体"/>
          <w:color w:val="000000" w:themeColor="text1"/>
          <w:sz w:val="32"/>
          <w:szCs w:val="32"/>
          <w14:textFill>
            <w14:solidFill>
              <w14:schemeClr w14:val="tx1"/>
            </w14:solidFill>
          </w14:textFill>
        </w:rPr>
      </w:pPr>
    </w:p>
    <w:p>
      <w:pPr>
        <w:numPr>
          <w:ilvl w:val="-1"/>
          <w:numId w:val="0"/>
        </w:numPr>
        <w:adjustRightInd w:val="0"/>
        <w:snapToGrid w:val="0"/>
        <w:spacing w:line="560" w:lineRule="exact"/>
        <w:ind w:firstLine="643" w:firstLineChars="200"/>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b/>
          <w:bCs/>
          <w:color w:val="000000" w:themeColor="text1"/>
          <w:sz w:val="32"/>
          <w:szCs w:val="32"/>
          <w:highlight w:val="none"/>
          <w:lang w:eastAsia="zh-CN"/>
          <w14:textFill>
            <w14:solidFill>
              <w14:schemeClr w14:val="tx1"/>
            </w14:solidFill>
          </w14:textFill>
        </w:rPr>
        <w:t>第</w:t>
      </w:r>
      <w:r>
        <w:rPr>
          <w:rFonts w:hint="eastAsia" w:ascii="黑体" w:hAnsi="黑体" w:eastAsia="黑体"/>
          <w:color w:val="000000" w:themeColor="text1"/>
          <w:sz w:val="32"/>
          <w:szCs w:val="32"/>
          <w:highlight w:val="none"/>
          <w:lang w:eastAsia="zh-CN"/>
          <w14:textFill>
            <w14:solidFill>
              <w14:schemeClr w14:val="tx1"/>
            </w14:solidFill>
          </w14:textFill>
        </w:rPr>
        <w:t>五</w:t>
      </w:r>
      <w:r>
        <w:rPr>
          <w:rFonts w:hint="eastAsia" w:ascii="仿宋_GB2312" w:eastAsia="仿宋_GB2312"/>
          <w:b/>
          <w:bCs/>
          <w:color w:val="000000" w:themeColor="text1"/>
          <w:sz w:val="32"/>
          <w:szCs w:val="32"/>
          <w:highlight w:val="none"/>
          <w:lang w:eastAsia="zh-CN"/>
          <w14:textFill>
            <w14:solidFill>
              <w14:schemeClr w14:val="tx1"/>
            </w14:solidFill>
          </w14:textFill>
        </w:rPr>
        <w:t>条</w:t>
      </w:r>
      <w:r>
        <w:rPr>
          <w:rFonts w:hint="eastAsia" w:ascii="仿宋_GB2312" w:eastAsia="仿宋_GB2312"/>
          <w:color w:val="000000" w:themeColor="text1"/>
          <w:sz w:val="32"/>
          <w:szCs w:val="32"/>
          <w:highlight w:val="none"/>
          <w:lang w:val="en-US" w:eastAsia="zh-CN"/>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奖励</w:t>
      </w:r>
      <w:r>
        <w:rPr>
          <w:rFonts w:ascii="仿宋_GB2312" w:eastAsia="仿宋_GB2312"/>
          <w:color w:val="000000" w:themeColor="text1"/>
          <w:sz w:val="32"/>
          <w:szCs w:val="32"/>
          <w:highlight w:val="none"/>
          <w14:textFill>
            <w14:solidFill>
              <w14:schemeClr w14:val="tx1"/>
            </w14:solidFill>
          </w14:textFill>
        </w:rPr>
        <w:t>资金</w:t>
      </w:r>
      <w:r>
        <w:rPr>
          <w:rFonts w:hint="eastAsia" w:ascii="仿宋_GB2312" w:eastAsia="仿宋_GB2312"/>
          <w:color w:val="000000" w:themeColor="text1"/>
          <w:sz w:val="32"/>
          <w:szCs w:val="32"/>
          <w:highlight w:val="none"/>
          <w14:textFill>
            <w14:solidFill>
              <w14:schemeClr w14:val="tx1"/>
            </w14:solidFill>
          </w14:textFill>
        </w:rPr>
        <w:t>用于支持亦庄新城范围内</w:t>
      </w:r>
      <w:r>
        <w:rPr>
          <w:rFonts w:hint="eastAsia" w:ascii="仿宋_GB2312" w:eastAsia="仿宋_GB2312"/>
          <w:color w:val="000000" w:themeColor="text1"/>
          <w:sz w:val="32"/>
          <w:szCs w:val="32"/>
          <w:highlight w:val="none"/>
          <w:lang w:eastAsia="zh-CN"/>
          <w14:textFill>
            <w14:solidFill>
              <w14:schemeClr w14:val="tx1"/>
            </w14:solidFill>
          </w14:textFill>
        </w:rPr>
        <w:t>新建</w:t>
      </w:r>
      <w:r>
        <w:rPr>
          <w:rFonts w:hint="eastAsia" w:ascii="仿宋_GB2312" w:eastAsia="仿宋_GB2312"/>
          <w:color w:val="000000" w:themeColor="text1"/>
          <w:sz w:val="32"/>
          <w:szCs w:val="32"/>
          <w:highlight w:val="none"/>
          <w14:textFill>
            <w14:solidFill>
              <w14:schemeClr w14:val="tx1"/>
            </w14:solidFill>
          </w14:textFill>
        </w:rPr>
        <w:t>装配式建筑的非</w:t>
      </w:r>
      <w:r>
        <w:rPr>
          <w:rFonts w:ascii="仿宋_GB2312" w:eastAsia="仿宋_GB2312"/>
          <w:color w:val="000000" w:themeColor="text1"/>
          <w:sz w:val="32"/>
          <w:szCs w:val="32"/>
          <w:highlight w:val="none"/>
          <w14:textFill>
            <w14:solidFill>
              <w14:schemeClr w14:val="tx1"/>
            </w14:solidFill>
          </w14:textFill>
        </w:rPr>
        <w:t>政府投资</w:t>
      </w:r>
      <w:r>
        <w:rPr>
          <w:rFonts w:hint="eastAsia" w:ascii="仿宋_GB2312" w:eastAsia="仿宋_GB2312"/>
          <w:color w:val="000000" w:themeColor="text1"/>
          <w:sz w:val="32"/>
          <w:szCs w:val="32"/>
          <w:highlight w:val="none"/>
          <w:lang w:eastAsia="zh-CN"/>
          <w14:textFill>
            <w14:solidFill>
              <w14:schemeClr w14:val="tx1"/>
            </w14:solidFill>
          </w14:textFill>
        </w:rPr>
        <w:t>的</w:t>
      </w:r>
      <w:r>
        <w:rPr>
          <w:rFonts w:hint="eastAsia" w:ascii="仿宋_GB2312" w:eastAsia="仿宋_GB2312"/>
          <w:color w:val="000000" w:themeColor="text1"/>
          <w:sz w:val="32"/>
          <w:szCs w:val="32"/>
          <w:highlight w:val="none"/>
          <w14:textFill>
            <w14:solidFill>
              <w14:schemeClr w14:val="tx1"/>
            </w14:solidFill>
          </w14:textFill>
        </w:rPr>
        <w:t>公共建筑</w:t>
      </w:r>
      <w:r>
        <w:rPr>
          <w:rFonts w:hint="eastAsia" w:ascii="仿宋_GB2312" w:eastAsia="仿宋_GB2312"/>
          <w:color w:val="000000" w:themeColor="text1"/>
          <w:sz w:val="32"/>
          <w:szCs w:val="32"/>
          <w:highlight w:val="none"/>
          <w:lang w:eastAsia="zh-CN"/>
          <w14:textFill>
            <w14:solidFill>
              <w14:schemeClr w14:val="tx1"/>
            </w14:solidFill>
          </w14:textFill>
        </w:rPr>
        <w:t>和</w:t>
      </w:r>
      <w:r>
        <w:rPr>
          <w:rFonts w:hint="eastAsia" w:ascii="仿宋_GB2312" w:eastAsia="仿宋_GB2312"/>
          <w:color w:val="000000" w:themeColor="text1"/>
          <w:sz w:val="32"/>
          <w:szCs w:val="32"/>
          <w:highlight w:val="none"/>
          <w14:textFill>
            <w14:solidFill>
              <w14:schemeClr w14:val="tx1"/>
            </w14:solidFill>
          </w14:textFill>
        </w:rPr>
        <w:t>工业建筑项目。</w:t>
      </w:r>
      <w:r>
        <w:rPr>
          <w:rFonts w:hint="eastAsia" w:ascii="仿宋_GB2312" w:eastAsia="仿宋_GB2312"/>
          <w:sz w:val="32"/>
          <w:szCs w:val="32"/>
          <w:highlight w:val="none"/>
        </w:rPr>
        <w:t>本办法中的非政府投资项目是依据项目立项批复文件中资金来源规定的使用财政性资金未达到50%以上的项目</w:t>
      </w:r>
      <w:r>
        <w:rPr>
          <w:rFonts w:hint="eastAsia" w:ascii="仿宋_GB2312" w:eastAsia="仿宋_GB2312"/>
          <w:sz w:val="32"/>
          <w:szCs w:val="32"/>
          <w:highlight w:val="none"/>
          <w:lang w:eastAsia="zh-CN"/>
        </w:rPr>
        <w:t>。</w:t>
      </w:r>
      <w:r>
        <w:rPr>
          <w:rFonts w:hint="eastAsia" w:ascii="仿宋_GB2312" w:eastAsia="仿宋_GB2312"/>
          <w:color w:val="000000" w:themeColor="text1"/>
          <w:sz w:val="32"/>
          <w:szCs w:val="32"/>
          <w:highlight w:val="none"/>
          <w:lang w:eastAsia="zh-CN"/>
          <w14:textFill>
            <w14:solidFill>
              <w14:schemeClr w14:val="tx1"/>
            </w14:solidFill>
          </w14:textFill>
        </w:rPr>
        <w:t>单个项目依据立项批复文件、规划用地、建设规模等信息确定。</w:t>
      </w:r>
    </w:p>
    <w:p>
      <w:pPr>
        <w:numPr>
          <w:ilvl w:val="-1"/>
          <w:numId w:val="0"/>
        </w:numPr>
        <w:adjustRightInd w:val="0"/>
        <w:snapToGrid w:val="0"/>
        <w:spacing w:line="56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申请奖励资金的项目按照地上建筑面积实施奖励，且地上建筑面积不应小于5000平方米。单个项目奖励资金最高不超过2500万元。奖励资金主要用于装配式建筑项目建设的咨询、设计、生产、施工、运维等方面。</w:t>
      </w:r>
    </w:p>
    <w:p>
      <w:pPr>
        <w:numPr>
          <w:ilvl w:val="-1"/>
          <w:numId w:val="0"/>
        </w:numPr>
        <w:adjustRightInd w:val="0"/>
        <w:snapToGrid w:val="0"/>
        <w:spacing w:line="560" w:lineRule="exact"/>
        <w:ind w:firstLine="643" w:firstLineChars="200"/>
        <w:jc w:val="left"/>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b/>
          <w:bCs/>
          <w:color w:val="000000" w:themeColor="text1"/>
          <w:sz w:val="32"/>
          <w:szCs w:val="32"/>
          <w:highlight w:val="none"/>
          <w:lang w:eastAsia="zh-CN"/>
          <w14:textFill>
            <w14:solidFill>
              <w14:schemeClr w14:val="tx1"/>
            </w14:solidFill>
          </w14:textFill>
        </w:rPr>
        <w:t>第</w:t>
      </w:r>
      <w:r>
        <w:rPr>
          <w:rFonts w:hint="eastAsia" w:ascii="黑体" w:hAnsi="黑体" w:eastAsia="黑体"/>
          <w:color w:val="000000" w:themeColor="text1"/>
          <w:sz w:val="32"/>
          <w:szCs w:val="32"/>
          <w:highlight w:val="none"/>
          <w14:textFill>
            <w14:solidFill>
              <w14:schemeClr w14:val="tx1"/>
            </w14:solidFill>
          </w14:textFill>
        </w:rPr>
        <w:t>六</w:t>
      </w:r>
      <w:r>
        <w:rPr>
          <w:rFonts w:hint="eastAsia" w:ascii="仿宋_GB2312" w:eastAsia="仿宋_GB2312"/>
          <w:b/>
          <w:bCs/>
          <w:color w:val="000000" w:themeColor="text1"/>
          <w:sz w:val="32"/>
          <w:szCs w:val="32"/>
          <w:highlight w:val="none"/>
          <w:lang w:eastAsia="zh-CN"/>
          <w14:textFill>
            <w14:solidFill>
              <w14:schemeClr w14:val="tx1"/>
            </w14:solidFill>
          </w14:textFill>
        </w:rPr>
        <w:t>条</w:t>
      </w:r>
      <w:r>
        <w:rPr>
          <w:rFonts w:hint="eastAsia" w:ascii="仿宋_GB2312" w:eastAsia="仿宋_GB2312"/>
          <w:color w:val="000000" w:themeColor="text1"/>
          <w:sz w:val="32"/>
          <w:szCs w:val="32"/>
          <w:highlight w:val="none"/>
          <w:lang w:val="en-US" w:eastAsia="zh-CN"/>
          <w14:textFill>
            <w14:solidFill>
              <w14:schemeClr w14:val="tx1"/>
            </w14:solidFill>
          </w14:textFill>
        </w:rPr>
        <w:t xml:space="preserve"> </w:t>
      </w:r>
      <w:r>
        <w:rPr>
          <w:rFonts w:hint="eastAsia" w:ascii="仿宋_GB2312" w:eastAsia="仿宋_GB2312"/>
          <w:color w:val="000000" w:themeColor="text1"/>
          <w:sz w:val="32"/>
          <w:szCs w:val="32"/>
          <w:highlight w:val="none"/>
          <w:lang w:eastAsia="zh-CN"/>
          <w14:textFill>
            <w14:solidFill>
              <w14:schemeClr w14:val="tx1"/>
            </w14:solidFill>
          </w14:textFill>
        </w:rPr>
        <w:t>对获得</w:t>
      </w:r>
      <w:r>
        <w:rPr>
          <w:rFonts w:hint="eastAsia" w:ascii="仿宋_GB2312" w:eastAsia="仿宋_GB2312" w:hAnsiTheme="minorHAnsi" w:cstheme="minorBidi"/>
          <w:i w:val="0"/>
          <w:iCs w:val="0"/>
          <w:caps w:val="0"/>
          <w:color w:val="000000" w:themeColor="text1"/>
          <w:spacing w:val="0"/>
          <w:sz w:val="32"/>
          <w:szCs w:val="32"/>
          <w:highlight w:val="none"/>
          <w:shd w:val="clear"/>
          <w14:textFill>
            <w14:solidFill>
              <w14:schemeClr w14:val="tx1"/>
            </w14:solidFill>
          </w14:textFill>
        </w:rPr>
        <w:t>《北京市装配式建筑、绿色建筑、绿色生态示范区项目市级奖励资金管理暂行办法》</w:t>
      </w:r>
      <w:r>
        <w:rPr>
          <w:rFonts w:hint="eastAsia" w:ascii="仿宋_GB2312" w:eastAsia="仿宋_GB2312" w:cstheme="minorBidi"/>
          <w:i w:val="0"/>
          <w:iCs w:val="0"/>
          <w:caps w:val="0"/>
          <w:color w:val="000000" w:themeColor="text1"/>
          <w:spacing w:val="0"/>
          <w:sz w:val="32"/>
          <w:szCs w:val="32"/>
          <w:highlight w:val="none"/>
          <w:shd w:val="clear"/>
          <w:lang w:eastAsia="zh-CN"/>
          <w14:textFill>
            <w14:solidFill>
              <w14:schemeClr w14:val="tx1"/>
            </w14:solidFill>
          </w14:textFill>
        </w:rPr>
        <w:t>中</w:t>
      </w:r>
      <w:r>
        <w:rPr>
          <w:rFonts w:hint="eastAsia" w:ascii="仿宋_GB2312" w:eastAsia="仿宋_GB2312" w:hAnsiTheme="minorHAnsi" w:cstheme="minorBidi"/>
          <w:i w:val="0"/>
          <w:iCs w:val="0"/>
          <w:caps w:val="0"/>
          <w:color w:val="000000" w:themeColor="text1"/>
          <w:spacing w:val="0"/>
          <w:sz w:val="32"/>
          <w:szCs w:val="32"/>
          <w:highlight w:val="none"/>
          <w:shd w:val="clear"/>
          <w14:textFill>
            <w14:solidFill>
              <w14:schemeClr w14:val="tx1"/>
            </w14:solidFill>
          </w14:textFill>
        </w:rPr>
        <w:t>装配式建筑项目</w:t>
      </w:r>
      <w:r>
        <w:rPr>
          <w:rFonts w:hint="eastAsia" w:ascii="仿宋_GB2312" w:eastAsia="仿宋_GB2312" w:cstheme="minorBidi"/>
          <w:i w:val="0"/>
          <w:iCs w:val="0"/>
          <w:caps w:val="0"/>
          <w:color w:val="000000" w:themeColor="text1"/>
          <w:spacing w:val="0"/>
          <w:sz w:val="32"/>
          <w:szCs w:val="32"/>
          <w:highlight w:val="none"/>
          <w:shd w:val="clear"/>
          <w:lang w:eastAsia="zh-CN"/>
          <w14:textFill>
            <w14:solidFill>
              <w14:schemeClr w14:val="tx1"/>
            </w14:solidFill>
          </w14:textFill>
        </w:rPr>
        <w:t>奖励的公共建筑，</w:t>
      </w:r>
      <w:r>
        <w:rPr>
          <w:rFonts w:hint="eastAsia" w:ascii="仿宋_GB2312" w:eastAsia="仿宋_GB2312"/>
          <w:color w:val="000000" w:themeColor="text1"/>
          <w:sz w:val="32"/>
          <w:szCs w:val="32"/>
          <w:highlight w:val="none"/>
          <w:lang w:eastAsia="zh-CN"/>
          <w14:textFill>
            <w14:solidFill>
              <w14:schemeClr w14:val="tx1"/>
            </w14:solidFill>
          </w14:textFill>
        </w:rPr>
        <w:t>给予</w:t>
      </w:r>
      <w:r>
        <w:rPr>
          <w:rFonts w:hint="eastAsia" w:ascii="仿宋_GB2312" w:eastAsia="仿宋_GB2312"/>
          <w:color w:val="000000" w:themeColor="text1"/>
          <w:sz w:val="32"/>
          <w:szCs w:val="32"/>
          <w:highlight w:val="none"/>
          <w:lang w:val="en-US" w:eastAsia="zh-CN"/>
          <w14:textFill>
            <w14:solidFill>
              <w14:schemeClr w14:val="tx1"/>
            </w14:solidFill>
          </w14:textFill>
        </w:rPr>
        <w:t>180元/平方米的区级配套奖励。</w:t>
      </w:r>
    </w:p>
    <w:p>
      <w:pPr>
        <w:adjustRightInd w:val="0"/>
        <w:snapToGrid w:val="0"/>
        <w:spacing w:line="560" w:lineRule="exact"/>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第</w:t>
      </w:r>
      <w:r>
        <w:rPr>
          <w:rFonts w:hint="eastAsia" w:ascii="仿宋_GB2312" w:eastAsia="仿宋_GB2312"/>
          <w:b/>
          <w:bCs/>
          <w:color w:val="000000" w:themeColor="text1"/>
          <w:sz w:val="32"/>
          <w:szCs w:val="32"/>
          <w:highlight w:val="none"/>
          <w:lang w:eastAsia="zh-CN"/>
          <w14:textFill>
            <w14:solidFill>
              <w14:schemeClr w14:val="tx1"/>
            </w14:solidFill>
          </w14:textFill>
        </w:rPr>
        <w:t>七</w:t>
      </w:r>
      <w:r>
        <w:rPr>
          <w:rFonts w:hint="eastAsia" w:ascii="黑体" w:hAnsi="黑体" w:eastAsia="黑体"/>
          <w:color w:val="000000" w:themeColor="text1"/>
          <w:sz w:val="32"/>
          <w:szCs w:val="32"/>
          <w:highlight w:val="none"/>
          <w14:textFill>
            <w14:solidFill>
              <w14:schemeClr w14:val="tx1"/>
            </w14:solidFill>
          </w14:textFill>
        </w:rPr>
        <w:t>条</w:t>
      </w:r>
      <w:r>
        <w:rPr>
          <w:rFonts w:hint="eastAsia"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sz w:val="32"/>
          <w:szCs w:val="32"/>
          <w:highlight w:val="none"/>
        </w:rPr>
        <w:t>《北京市人民政府办公厅关于加快发展装配式建筑的实施意见》（京政办发〔2017〕8号）</w:t>
      </w:r>
      <w:r>
        <w:rPr>
          <w:rFonts w:hint="eastAsia" w:ascii="仿宋_GB2312" w:eastAsia="仿宋_GB2312"/>
          <w:color w:val="000000"/>
          <w:sz w:val="32"/>
          <w:szCs w:val="32"/>
          <w:highlight w:val="none"/>
          <w:lang w:eastAsia="zh-CN"/>
        </w:rPr>
        <w:t>发布后自愿</w:t>
      </w:r>
      <w:r>
        <w:rPr>
          <w:rFonts w:hint="eastAsia" w:ascii="仿宋_GB2312" w:eastAsia="仿宋_GB2312"/>
          <w:color w:val="000000"/>
          <w:sz w:val="32"/>
          <w:szCs w:val="32"/>
          <w:highlight w:val="none"/>
        </w:rPr>
        <w:t>实施的</w:t>
      </w:r>
      <w:r>
        <w:rPr>
          <w:rFonts w:hint="eastAsia" w:ascii="仿宋_GB2312" w:eastAsia="仿宋_GB2312"/>
          <w:color w:val="000000" w:themeColor="text1"/>
          <w:sz w:val="32"/>
          <w:szCs w:val="32"/>
          <w:highlight w:val="none"/>
          <w14:textFill>
            <w14:solidFill>
              <w14:schemeClr w14:val="tx1"/>
            </w14:solidFill>
          </w14:textFill>
        </w:rPr>
        <w:t>装配式建筑</w:t>
      </w:r>
      <w:r>
        <w:rPr>
          <w:rFonts w:hint="eastAsia" w:ascii="仿宋_GB2312" w:eastAsia="仿宋_GB2312"/>
          <w:color w:val="000000"/>
          <w:sz w:val="32"/>
          <w:szCs w:val="32"/>
          <w:highlight w:val="none"/>
        </w:rPr>
        <w:t>项目</w:t>
      </w:r>
      <w:r>
        <w:rPr>
          <w:rFonts w:hint="eastAsia" w:ascii="仿宋_GB2312" w:eastAsia="仿宋_GB2312"/>
          <w:color w:val="000000"/>
          <w:sz w:val="32"/>
          <w:szCs w:val="32"/>
          <w:highlight w:val="none"/>
          <w:lang w:eastAsia="zh-CN"/>
        </w:rPr>
        <w:t>，</w:t>
      </w:r>
      <w:r>
        <w:rPr>
          <w:rFonts w:hint="eastAsia" w:ascii="仿宋_GB2312" w:eastAsia="仿宋_GB2312"/>
          <w:color w:val="000000" w:themeColor="text1"/>
          <w:sz w:val="32"/>
          <w:szCs w:val="32"/>
          <w:highlight w:val="none"/>
          <w14:textFill>
            <w14:solidFill>
              <w14:schemeClr w14:val="tx1"/>
            </w14:solidFill>
          </w14:textFill>
        </w:rPr>
        <w:t>对</w:t>
      </w:r>
      <w:r>
        <w:rPr>
          <w:rFonts w:hint="eastAsia" w:ascii="仿宋_GB2312" w:eastAsia="仿宋_GB2312"/>
          <w:color w:val="000000" w:themeColor="text1"/>
          <w:sz w:val="32"/>
          <w:szCs w:val="32"/>
          <w:highlight w:val="none"/>
          <w:lang w:eastAsia="zh-CN"/>
          <w14:textFill>
            <w14:solidFill>
              <w14:schemeClr w14:val="tx1"/>
            </w14:solidFill>
          </w14:textFill>
        </w:rPr>
        <w:t>其</w:t>
      </w:r>
      <w:r>
        <w:rPr>
          <w:rFonts w:hint="eastAsia" w:ascii="仿宋_GB2312" w:eastAsia="仿宋_GB2312"/>
          <w:color w:val="000000" w:themeColor="text1"/>
          <w:sz w:val="32"/>
          <w:szCs w:val="32"/>
          <w:highlight w:val="none"/>
          <w14:textFill>
            <w14:solidFill>
              <w14:schemeClr w14:val="tx1"/>
            </w14:solidFill>
          </w14:textFill>
        </w:rPr>
        <w:t>给予</w:t>
      </w:r>
      <w:r>
        <w:rPr>
          <w:rFonts w:hint="eastAsia" w:ascii="仿宋_GB2312" w:eastAsia="仿宋_GB2312"/>
          <w:color w:val="000000" w:themeColor="text1"/>
          <w:sz w:val="32"/>
          <w:szCs w:val="32"/>
          <w:highlight w:val="none"/>
          <w:lang w:val="en-US" w:eastAsia="zh-CN"/>
          <w14:textFill>
            <w14:solidFill>
              <w14:schemeClr w14:val="tx1"/>
            </w14:solidFill>
          </w14:textFill>
        </w:rPr>
        <w:t>180元/平方米的</w:t>
      </w:r>
      <w:r>
        <w:rPr>
          <w:rFonts w:hint="eastAsia" w:ascii="仿宋_GB2312" w:eastAsia="仿宋_GB2312"/>
          <w:color w:val="000000" w:themeColor="text1"/>
          <w:sz w:val="32"/>
          <w:szCs w:val="32"/>
          <w:highlight w:val="none"/>
          <w14:textFill>
            <w14:solidFill>
              <w14:schemeClr w14:val="tx1"/>
            </w14:solidFill>
          </w14:textFill>
        </w:rPr>
        <w:t>财政奖励。</w:t>
      </w:r>
    </w:p>
    <w:p>
      <w:pPr>
        <w:numPr>
          <w:ilvl w:val="-1"/>
          <w:numId w:val="0"/>
        </w:numPr>
        <w:adjustRightInd w:val="0"/>
        <w:snapToGrid w:val="0"/>
        <w:spacing w:line="560" w:lineRule="exact"/>
        <w:ind w:firstLine="640" w:firstLineChars="200"/>
        <w:jc w:val="left"/>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属于自愿实施装配式建筑的项目条件应满足如下条件之一：</w:t>
      </w:r>
    </w:p>
    <w:p>
      <w:pPr>
        <w:numPr>
          <w:ilvl w:val="-1"/>
          <w:numId w:val="0"/>
        </w:numPr>
        <w:adjustRightInd w:val="0"/>
        <w:snapToGrid w:val="0"/>
        <w:spacing w:line="560" w:lineRule="exact"/>
        <w:ind w:firstLine="640" w:firstLineChars="200"/>
        <w:jc w:val="left"/>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1.</w:t>
      </w:r>
      <w:r>
        <w:rPr>
          <w:rFonts w:hint="eastAsia" w:ascii="仿宋_GB2312" w:eastAsia="仿宋_GB2312"/>
          <w:color w:val="000000" w:themeColor="text1"/>
          <w:sz w:val="32"/>
          <w:szCs w:val="32"/>
          <w:highlight w:val="none"/>
          <w:lang w:eastAsia="zh-CN"/>
          <w14:textFill>
            <w14:solidFill>
              <w14:schemeClr w14:val="tx1"/>
            </w14:solidFill>
          </w14:textFill>
        </w:rPr>
        <w:t>对《</w:t>
      </w:r>
      <w:r>
        <w:rPr>
          <w:rFonts w:hint="eastAsia" w:ascii="仿宋_GB2312" w:eastAsia="仿宋_GB2312"/>
          <w:color w:val="000000"/>
          <w:sz w:val="32"/>
          <w:szCs w:val="32"/>
          <w:highlight w:val="none"/>
        </w:rPr>
        <w:t>北京市人民政府办公厅关于加快发展装配式建筑的实施意见</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（京政办发〔2017〕8号）</w:t>
      </w:r>
      <w:r>
        <w:rPr>
          <w:rFonts w:hint="eastAsia" w:ascii="仿宋_GB2312" w:eastAsia="仿宋_GB2312"/>
          <w:color w:val="000000" w:themeColor="text1"/>
          <w:sz w:val="32"/>
          <w:szCs w:val="32"/>
          <w:highlight w:val="none"/>
          <w:lang w:eastAsia="zh-CN"/>
          <w14:textFill>
            <w14:solidFill>
              <w14:schemeClr w14:val="tx1"/>
            </w14:solidFill>
          </w14:textFill>
        </w:rPr>
        <w:t>、《北京市发展装配式建筑各年工作要点》及其他市级文件未要求强制实施装配式建筑的项目；</w:t>
      </w:r>
    </w:p>
    <w:p>
      <w:pPr>
        <w:numPr>
          <w:ilvl w:val="-1"/>
          <w:numId w:val="0"/>
        </w:numPr>
        <w:adjustRightInd w:val="0"/>
        <w:snapToGrid w:val="0"/>
        <w:spacing w:line="560" w:lineRule="exact"/>
        <w:ind w:firstLine="640" w:firstLineChars="200"/>
        <w:jc w:val="left"/>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2.对于技术条件特殊，有政策文件同意不采取装配式技术的项目中，为增补经开区装配式建筑面积指标，实施装配式技术的建筑单体。</w:t>
      </w:r>
    </w:p>
    <w:p>
      <w:pPr>
        <w:numPr>
          <w:ilvl w:val="-1"/>
          <w:numId w:val="0"/>
        </w:numPr>
        <w:adjustRightInd w:val="0"/>
        <w:snapToGrid w:val="0"/>
        <w:spacing w:line="560" w:lineRule="exact"/>
        <w:ind w:firstLine="640" w:firstLineChars="200"/>
        <w:jc w:val="left"/>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2021年7月1日前取得规划许可证的项目</w:t>
      </w:r>
      <w:r>
        <w:rPr>
          <w:rFonts w:hint="eastAsia" w:ascii="仿宋_GB2312" w:eastAsia="仿宋_GB2312"/>
          <w:color w:val="000000" w:themeColor="text1"/>
          <w:sz w:val="32"/>
          <w:szCs w:val="32"/>
          <w:lang w:eastAsia="zh-CN"/>
          <w14:textFill>
            <w14:solidFill>
              <w14:schemeClr w14:val="tx1"/>
            </w14:solidFill>
          </w14:textFill>
        </w:rPr>
        <w:t>按照</w:t>
      </w:r>
      <w:r>
        <w:rPr>
          <w:rFonts w:hint="eastAsia" w:ascii="仿宋_GB2312" w:eastAsia="仿宋_GB2312" w:cstheme="minorBidi"/>
          <w:b w:val="0"/>
          <w:bCs w:val="0"/>
          <w:i w:val="0"/>
          <w:iCs w:val="0"/>
          <w:caps w:val="0"/>
          <w:color w:val="000000" w:themeColor="text1"/>
          <w:spacing w:val="0"/>
          <w:sz w:val="32"/>
          <w:szCs w:val="32"/>
          <w:shd w:val="clear"/>
          <w:lang w:eastAsia="zh-CN"/>
          <w14:textFill>
            <w14:solidFill>
              <w14:schemeClr w14:val="tx1"/>
            </w14:solidFill>
          </w14:textFill>
        </w:rPr>
        <w:t>附件</w:t>
      </w:r>
      <w:r>
        <w:rPr>
          <w:rFonts w:hint="eastAsia" w:ascii="仿宋_GB2312" w:eastAsia="仿宋_GB2312" w:cstheme="minorBidi"/>
          <w:b w:val="0"/>
          <w:bCs w:val="0"/>
          <w:i w:val="0"/>
          <w:iCs w:val="0"/>
          <w:caps w:val="0"/>
          <w:color w:val="000000" w:themeColor="text1"/>
          <w:spacing w:val="0"/>
          <w:sz w:val="32"/>
          <w:szCs w:val="32"/>
          <w:shd w:val="clear"/>
          <w:lang w:val="en-US" w:eastAsia="zh-CN"/>
          <w14:textFill>
            <w14:solidFill>
              <w14:schemeClr w14:val="tx1"/>
            </w14:solidFill>
          </w14:textFill>
        </w:rPr>
        <w:t>1、2</w:t>
      </w:r>
      <w:r>
        <w:rPr>
          <w:rFonts w:hint="eastAsia" w:ascii="仿宋_GB2312" w:eastAsia="仿宋_GB2312" w:cstheme="minorBidi"/>
          <w:b w:val="0"/>
          <w:bCs w:val="0"/>
          <w:i w:val="0"/>
          <w:iCs w:val="0"/>
          <w:caps w:val="0"/>
          <w:color w:val="000000" w:themeColor="text1"/>
          <w:spacing w:val="0"/>
          <w:sz w:val="32"/>
          <w:szCs w:val="32"/>
          <w:shd w:val="clear"/>
          <w:lang w:eastAsia="zh-CN"/>
          <w14:textFill>
            <w14:solidFill>
              <w14:schemeClr w14:val="tx1"/>
            </w14:solidFill>
          </w14:textFill>
        </w:rPr>
        <w:t>要求</w:t>
      </w:r>
      <w:r>
        <w:rPr>
          <w:rFonts w:hint="eastAsia" w:ascii="仿宋_GB2312" w:eastAsia="仿宋_GB2312"/>
          <w:color w:val="000000" w:themeColor="text1"/>
          <w:sz w:val="32"/>
          <w:szCs w:val="32"/>
          <w:lang w:eastAsia="zh-CN"/>
          <w14:textFill>
            <w14:solidFill>
              <w14:schemeClr w14:val="tx1"/>
            </w14:solidFill>
          </w14:textFill>
        </w:rPr>
        <w:t>计算装配率；</w:t>
      </w:r>
      <w:r>
        <w:rPr>
          <w:rFonts w:hint="eastAsia" w:ascii="仿宋_GB2312" w:eastAsia="仿宋_GB2312"/>
          <w:color w:val="000000" w:themeColor="text1"/>
          <w:sz w:val="32"/>
          <w:szCs w:val="32"/>
          <w14:textFill>
            <w14:solidFill>
              <w14:schemeClr w14:val="tx1"/>
            </w14:solidFill>
          </w14:textFill>
        </w:rPr>
        <w:t>装配率不低于50%，且建筑高度在60米（含）以下时预制率不低于40%、建筑高度在60米以上时预制率不低于20%</w:t>
      </w:r>
      <w:r>
        <w:rPr>
          <w:rFonts w:hint="eastAsia" w:ascii="仿宋_GB2312" w:eastAsia="仿宋_GB2312"/>
          <w:color w:val="000000" w:themeColor="text1"/>
          <w:sz w:val="32"/>
          <w:szCs w:val="32"/>
          <w:lang w:eastAsia="zh-CN"/>
          <w14:textFill>
            <w14:solidFill>
              <w14:schemeClr w14:val="tx1"/>
            </w14:solidFill>
          </w14:textFill>
        </w:rPr>
        <w:t>。</w:t>
      </w:r>
    </w:p>
    <w:p>
      <w:pPr>
        <w:numPr>
          <w:ilvl w:val="-1"/>
          <w:numId w:val="0"/>
        </w:numPr>
        <w:adjustRightInd w:val="0"/>
        <w:snapToGrid w:val="0"/>
        <w:spacing w:line="560" w:lineRule="exact"/>
        <w:ind w:firstLine="640" w:firstLineChars="200"/>
        <w:jc w:val="left"/>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2021年7月1日后</w:t>
      </w:r>
      <w:r>
        <w:rPr>
          <w:rFonts w:hint="eastAsia" w:ascii="仿宋_GB2312" w:eastAsia="仿宋_GB2312"/>
          <w:color w:val="000000" w:themeColor="text1"/>
          <w:sz w:val="32"/>
          <w:szCs w:val="32"/>
          <w14:textFill>
            <w14:solidFill>
              <w14:schemeClr w14:val="tx1"/>
            </w14:solidFill>
          </w14:textFill>
        </w:rPr>
        <w:t>取得规划许可证的项目按照</w:t>
      </w:r>
      <w:r>
        <w:rPr>
          <w:rFonts w:hint="eastAsia" w:ascii="仿宋_GB2312" w:eastAsia="仿宋_GB2312" w:hAnsiTheme="minorHAnsi"/>
          <w:color w:val="000000" w:themeColor="text1"/>
          <w:sz w:val="32"/>
          <w:szCs w:val="32"/>
          <w14:textFill>
            <w14:solidFill>
              <w14:schemeClr w14:val="tx1"/>
            </w14:solidFill>
          </w14:textFill>
        </w:rPr>
        <w:t>《装配式建筑评价标准》（DB11/T 1831－2021）</w:t>
      </w:r>
      <w:r>
        <w:rPr>
          <w:rFonts w:hint="eastAsia" w:ascii="仿宋_GB2312" w:eastAsia="仿宋_GB2312"/>
          <w:color w:val="000000" w:themeColor="text1"/>
          <w:sz w:val="32"/>
          <w:szCs w:val="32"/>
          <w:lang w:eastAsia="zh-CN"/>
          <w14:textFill>
            <w14:solidFill>
              <w14:schemeClr w14:val="tx1"/>
            </w14:solidFill>
          </w14:textFill>
        </w:rPr>
        <w:t>执行，符合装配式建筑基本规定。（奖励标准根据每年的实际情况进行调整）</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adjustRightInd w:val="0"/>
        <w:snapToGrid w:val="0"/>
        <w:spacing w:line="560" w:lineRule="exact"/>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第三章 装配</w:t>
      </w:r>
      <w:r>
        <w:rPr>
          <w:rFonts w:ascii="黑体" w:eastAsia="黑体"/>
          <w:color w:val="000000" w:themeColor="text1"/>
          <w:sz w:val="32"/>
          <w:szCs w:val="32"/>
          <w14:textFill>
            <w14:solidFill>
              <w14:schemeClr w14:val="tx1"/>
            </w14:solidFill>
          </w14:textFill>
        </w:rPr>
        <w:t>式建筑</w:t>
      </w:r>
      <w:r>
        <w:rPr>
          <w:rFonts w:hint="eastAsia" w:ascii="黑体" w:eastAsia="黑体"/>
          <w:color w:val="000000" w:themeColor="text1"/>
          <w:sz w:val="32"/>
          <w:szCs w:val="32"/>
          <w14:textFill>
            <w14:solidFill>
              <w14:schemeClr w14:val="tx1"/>
            </w14:solidFill>
          </w14:textFill>
        </w:rPr>
        <w:t>奖励项目申报和管理</w:t>
      </w:r>
    </w:p>
    <w:p>
      <w:pPr>
        <w:adjustRightInd w:val="0"/>
        <w:snapToGrid w:val="0"/>
        <w:spacing w:line="560" w:lineRule="exact"/>
        <w:jc w:val="center"/>
        <w:rPr>
          <w:rFonts w:ascii="黑体" w:eastAsia="黑体"/>
          <w:color w:val="000000" w:themeColor="text1"/>
          <w:sz w:val="32"/>
          <w:szCs w:val="32"/>
          <w14:textFill>
            <w14:solidFill>
              <w14:schemeClr w14:val="tx1"/>
            </w14:solidFill>
          </w14:textFill>
        </w:rPr>
      </w:pPr>
    </w:p>
    <w:p>
      <w:pPr>
        <w:widowControl/>
        <w:tabs>
          <w:tab w:val="left" w:pos="7513"/>
        </w:tabs>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八</w:t>
      </w:r>
      <w:r>
        <w:rPr>
          <w:rFonts w:hint="eastAsia" w:ascii="黑体" w:hAnsi="黑体" w:eastAsia="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装配式建筑奖励项目申报单位为建设单位。申报项目应依法依规办理开工手续；2016年1月1日至2021年*月*日取得开工手续的项目应在政策发布之日起3个月内完成申报，过期不予受理；</w:t>
      </w:r>
      <w:r>
        <w:rPr>
          <w:rFonts w:ascii="仿宋_GB2312" w:eastAsia="仿宋_GB2312"/>
          <w:color w:val="000000" w:themeColor="text1"/>
          <w:sz w:val="32"/>
          <w:szCs w:val="32"/>
          <w14:textFill>
            <w14:solidFill>
              <w14:schemeClr w14:val="tx1"/>
            </w14:solidFill>
          </w14:textFill>
        </w:rPr>
        <w:t>2021</w:t>
      </w:r>
      <w:r>
        <w:rPr>
          <w:rFonts w:hint="eastAsia" w:ascii="仿宋_GB2312" w:eastAsia="仿宋_GB2312"/>
          <w:color w:val="000000" w:themeColor="text1"/>
          <w:sz w:val="32"/>
          <w:szCs w:val="32"/>
          <w14:textFill>
            <w14:solidFill>
              <w14:schemeClr w14:val="tx1"/>
            </w14:solidFill>
          </w14:textFill>
        </w:rPr>
        <w:t>年*月*日后取得开工手续的项目应在首层楼地面施工前进行申报（该时间节点拟定于本文件发布时间）。</w:t>
      </w:r>
    </w:p>
    <w:p>
      <w:pPr>
        <w:widowControl/>
        <w:tabs>
          <w:tab w:val="left" w:pos="7513"/>
        </w:tabs>
        <w:adjustRightInd w:val="0"/>
        <w:snapToGrid w:val="0"/>
        <w:spacing w:line="560" w:lineRule="exact"/>
        <w:ind w:firstLine="640" w:firstLineChars="200"/>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第</w:t>
      </w:r>
      <w:r>
        <w:rPr>
          <w:rFonts w:hint="eastAsia" w:ascii="黑体" w:hAnsi="黑体" w:eastAsia="黑体"/>
          <w:color w:val="000000" w:themeColor="text1"/>
          <w:sz w:val="32"/>
          <w:szCs w:val="32"/>
          <w:highlight w:val="none"/>
          <w:lang w:eastAsia="zh-CN"/>
          <w14:textFill>
            <w14:solidFill>
              <w14:schemeClr w14:val="tx1"/>
            </w14:solidFill>
          </w14:textFill>
        </w:rPr>
        <w:t>九</w:t>
      </w:r>
      <w:r>
        <w:rPr>
          <w:rFonts w:hint="eastAsia" w:ascii="黑体" w:hAnsi="黑体" w:eastAsia="黑体"/>
          <w:color w:val="000000" w:themeColor="text1"/>
          <w:sz w:val="32"/>
          <w:szCs w:val="32"/>
          <w:highlight w:val="none"/>
          <w14:textFill>
            <w14:solidFill>
              <w14:schemeClr w14:val="tx1"/>
            </w14:solidFill>
          </w14:textFill>
        </w:rPr>
        <w:t>条</w:t>
      </w:r>
      <w:r>
        <w:rPr>
          <w:rFonts w:hint="eastAsia" w:ascii="仿宋_GB2312" w:eastAsia="仿宋_GB2312"/>
          <w:color w:val="000000" w:themeColor="text1"/>
          <w:sz w:val="32"/>
          <w:szCs w:val="32"/>
          <w:highlight w:val="none"/>
          <w14:textFill>
            <w14:solidFill>
              <w14:schemeClr w14:val="tx1"/>
            </w14:solidFill>
          </w14:textFill>
        </w:rPr>
        <w:t xml:space="preserve"> 申报单位应提交《北京经济技术开发区装配式建筑项目财政奖励资金申报意向书》（以下简称申报意向书），</w:t>
      </w:r>
      <w:r>
        <w:rPr>
          <w:rFonts w:hint="eastAsia" w:ascii="仿宋_GB2312" w:eastAsia="仿宋_GB2312"/>
          <w:color w:val="000000" w:themeColor="text1"/>
          <w:sz w:val="32"/>
          <w:szCs w:val="32"/>
          <w:highlight w:val="none"/>
          <w:lang w:eastAsia="zh-CN"/>
          <w14:textFill>
            <w14:solidFill>
              <w14:schemeClr w14:val="tx1"/>
            </w14:solidFill>
          </w14:textFill>
        </w:rPr>
        <w:t>并</w:t>
      </w:r>
      <w:r>
        <w:rPr>
          <w:rFonts w:hint="eastAsia" w:ascii="仿宋_GB2312" w:eastAsia="仿宋_GB2312"/>
          <w:color w:val="000000" w:themeColor="text1"/>
          <w:sz w:val="32"/>
          <w:szCs w:val="32"/>
          <w:highlight w:val="none"/>
          <w14:textFill>
            <w14:solidFill>
              <w14:schemeClr w14:val="tx1"/>
            </w14:solidFill>
          </w14:textFill>
        </w:rPr>
        <w:t>提交</w:t>
      </w:r>
      <w:r>
        <w:rPr>
          <w:rFonts w:hint="eastAsia" w:ascii="仿宋_GB2312" w:eastAsia="仿宋_GB2312"/>
          <w:color w:val="000000" w:themeColor="text1"/>
          <w:sz w:val="32"/>
          <w:szCs w:val="32"/>
          <w:highlight w:val="none"/>
          <w:lang w:eastAsia="zh-CN"/>
          <w14:textFill>
            <w14:solidFill>
              <w14:schemeClr w14:val="tx1"/>
            </w14:solidFill>
          </w14:textFill>
        </w:rPr>
        <w:t>下述</w:t>
      </w:r>
      <w:r>
        <w:rPr>
          <w:rFonts w:hint="eastAsia" w:ascii="仿宋_GB2312" w:eastAsia="仿宋_GB2312"/>
          <w:color w:val="000000" w:themeColor="text1"/>
          <w:sz w:val="32"/>
          <w:szCs w:val="32"/>
          <w:highlight w:val="none"/>
          <w14:textFill>
            <w14:solidFill>
              <w14:schemeClr w14:val="tx1"/>
            </w14:solidFill>
          </w14:textFill>
        </w:rPr>
        <w:t>材料</w:t>
      </w:r>
      <w:r>
        <w:rPr>
          <w:rFonts w:hint="eastAsia" w:ascii="仿宋_GB2312" w:eastAsia="仿宋_GB2312"/>
          <w:color w:val="000000" w:themeColor="text1"/>
          <w:sz w:val="32"/>
          <w:szCs w:val="32"/>
          <w:highlight w:val="none"/>
          <w:lang w:eastAsia="zh-CN"/>
          <w14:textFill>
            <w14:solidFill>
              <w14:schemeClr w14:val="tx1"/>
            </w14:solidFill>
          </w14:textFill>
        </w:rPr>
        <w:t>：</w:t>
      </w:r>
    </w:p>
    <w:p>
      <w:pPr>
        <w:widowControl/>
        <w:tabs>
          <w:tab w:val="left" w:pos="7513"/>
        </w:tabs>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在施项目：项目立项批复文件；项目规划手续文件；开工手续文件；首层楼地面施工进度文件；装配式建筑技术方案专家评审意见；装配式建筑技术配置表；单体建筑的预制率和装配率计算书。</w:t>
      </w:r>
    </w:p>
    <w:p>
      <w:pPr>
        <w:widowControl/>
        <w:tabs>
          <w:tab w:val="left" w:pos="7513"/>
        </w:tabs>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已完成竣工备案或联合验收的项目：项目立项批复文件；项目规划手续文件；开工、竣工手续文件；装配式建筑技术方案专家评审意见；装配式建筑技术配置表；装配式建筑实施情况报告；单体建筑的预制率、装配率验收表；第三方机构出具的预制率和装配率计算书；竣工备案表或联合验收表。</w:t>
      </w:r>
    </w:p>
    <w:p>
      <w:pPr>
        <w:widowControl/>
        <w:tabs>
          <w:tab w:val="left" w:pos="7513"/>
        </w:tabs>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装配式建筑项目完成竣工备案或联合验收后，提交《北京经济技术开发区装配式建筑项目财政奖励资金申报书》（以下简称申报书）。《申报意向书》、《申报书》和附件材料均一式三份，加盖申报单位公章。</w:t>
      </w:r>
    </w:p>
    <w:p>
      <w:pPr>
        <w:widowControl/>
        <w:tabs>
          <w:tab w:val="left" w:pos="7513"/>
        </w:tabs>
        <w:adjustRightInd w:val="0"/>
        <w:snapToGrid w:val="0"/>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十</w:t>
      </w:r>
      <w:r>
        <w:rPr>
          <w:rFonts w:hint="eastAsia" w:ascii="黑体" w:hAnsi="黑体" w:eastAsia="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申报单位应在项目主体结构验收前组织预制率验收，形成装配式建筑预制率验收表；在竣工验收阶段组织装配率验收，形成装配式建筑装配率验收表，并将装配式建筑实施情况纳入工程竣工验收报告。在项目竣工备案或联合验收后，将实施装配式建筑情况报告、申请奖励各单体项目的预制率和装配率验收表、竣工备案表或联合验收表等材料提交至开发建设局。</w:t>
      </w:r>
    </w:p>
    <w:p>
      <w:pPr>
        <w:widowControl/>
        <w:tabs>
          <w:tab w:val="left" w:pos="7513"/>
        </w:tabs>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十一</w:t>
      </w:r>
      <w:r>
        <w:rPr>
          <w:rFonts w:hint="eastAsia" w:ascii="黑体" w:hAnsi="黑体" w:eastAsia="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开发建设局做好装配式建筑奖励申报项目管理。在施项目申报的，由开发建设局会同规自分局、城市运行局、综合执法局、财政审计局等装配式建筑小组单位不定期检查项目实施装配式建筑的情况。</w:t>
      </w:r>
    </w:p>
    <w:p>
      <w:pPr>
        <w:widowControl/>
        <w:adjustRightInd w:val="0"/>
        <w:snapToGrid w:val="0"/>
        <w:spacing w:line="560" w:lineRule="exact"/>
        <w:ind w:firstLine="640" w:firstLineChars="200"/>
        <w:rPr>
          <w:rFonts w:hint="default" w:ascii="仿宋_GB2312" w:eastAsia="仿宋_GB2312" w:hAnsiTheme="minorHAnsi"/>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第</w:t>
      </w:r>
      <w:r>
        <w:rPr>
          <w:rFonts w:hint="eastAsia" w:ascii="黑体" w:hAnsi="黑体" w:eastAsia="黑体"/>
          <w:color w:val="000000" w:themeColor="text1"/>
          <w:sz w:val="32"/>
          <w:szCs w:val="32"/>
          <w:highlight w:val="none"/>
          <w:lang w:eastAsia="zh-CN"/>
          <w14:textFill>
            <w14:solidFill>
              <w14:schemeClr w14:val="tx1"/>
            </w14:solidFill>
          </w14:textFill>
        </w:rPr>
        <w:t>十二</w:t>
      </w:r>
      <w:r>
        <w:rPr>
          <w:rFonts w:hint="eastAsia" w:ascii="黑体" w:hAnsi="黑体" w:eastAsia="黑体"/>
          <w:color w:val="000000" w:themeColor="text1"/>
          <w:sz w:val="32"/>
          <w:szCs w:val="32"/>
          <w:highlight w:val="none"/>
          <w14:textFill>
            <w14:solidFill>
              <w14:schemeClr w14:val="tx1"/>
            </w14:solidFill>
          </w14:textFill>
        </w:rPr>
        <w:t>条</w:t>
      </w:r>
      <w:r>
        <w:rPr>
          <w:rFonts w:hint="eastAsia" w:ascii="仿宋_GB2312" w:eastAsia="仿宋_GB2312"/>
          <w:color w:val="000000" w:themeColor="text1"/>
          <w:sz w:val="32"/>
          <w:szCs w:val="32"/>
          <w:highlight w:val="none"/>
          <w14:textFill>
            <w14:solidFill>
              <w14:schemeClr w14:val="tx1"/>
            </w14:solidFill>
          </w14:textFill>
        </w:rPr>
        <w:t xml:space="preserve"> 开发建设局负责材料初审，组织装配式建筑工作小组成员单位统一协查。装配式建筑工作小组负责组织装配式建筑专家对申报项目进行现场核查和专家评审，具体工作由开发建设局牵头实施。</w:t>
      </w:r>
      <w:r>
        <w:rPr>
          <w:rFonts w:hint="eastAsia" w:ascii="仿宋_GB2312" w:eastAsia="仿宋_GB2312"/>
          <w:color w:val="000000" w:themeColor="text1"/>
          <w:sz w:val="32"/>
          <w:szCs w:val="32"/>
          <w:highlight w:val="none"/>
          <w:lang w:eastAsia="zh-CN"/>
          <w14:textFill>
            <w14:solidFill>
              <w14:schemeClr w14:val="tx1"/>
            </w14:solidFill>
          </w14:textFill>
        </w:rPr>
        <w:t>开发建设局</w:t>
      </w:r>
      <w:r>
        <w:rPr>
          <w:rFonts w:hint="eastAsia" w:ascii="仿宋_GB2312" w:eastAsia="仿宋_GB2312"/>
          <w:color w:val="000000" w:themeColor="text1"/>
          <w:sz w:val="32"/>
          <w:szCs w:val="32"/>
          <w:highlight w:val="none"/>
          <w14:textFill>
            <w14:solidFill>
              <w14:schemeClr w14:val="tx1"/>
            </w14:solidFill>
          </w14:textFill>
        </w:rPr>
        <w:t>根据现场核查和专家评审意见形成拟奖励方案，报装配式建筑工作小组审议，</w:t>
      </w:r>
      <w:r>
        <w:rPr>
          <w:rFonts w:hint="eastAsia" w:ascii="仿宋_GB2312" w:eastAsia="仿宋_GB2312"/>
          <w:color w:val="000000" w:themeColor="text1"/>
          <w:sz w:val="32"/>
          <w:szCs w:val="32"/>
          <w:highlight w:val="none"/>
          <w:lang w:eastAsia="zh-CN"/>
          <w14:textFill>
            <w14:solidFill>
              <w14:schemeClr w14:val="tx1"/>
            </w14:solidFill>
          </w14:textFill>
        </w:rPr>
        <w:t>审议通过后报请管委会审议，获得批准后</w:t>
      </w:r>
      <w:r>
        <w:rPr>
          <w:rFonts w:hint="eastAsia" w:ascii="仿宋_GB2312" w:eastAsia="仿宋_GB2312"/>
          <w:color w:val="000000" w:themeColor="text1"/>
          <w:sz w:val="32"/>
          <w:szCs w:val="32"/>
          <w:highlight w:val="none"/>
          <w14:textFill>
            <w14:solidFill>
              <w14:schemeClr w14:val="tx1"/>
            </w14:solidFill>
          </w14:textFill>
        </w:rPr>
        <w:t>的</w:t>
      </w:r>
      <w:r>
        <w:rPr>
          <w:rFonts w:ascii="仿宋_GB2312" w:eastAsia="仿宋_GB2312"/>
          <w:color w:val="000000" w:themeColor="text1"/>
          <w:sz w:val="32"/>
          <w:szCs w:val="32"/>
          <w:highlight w:val="none"/>
          <w14:textFill>
            <w14:solidFill>
              <w14:schemeClr w14:val="tx1"/>
            </w14:solidFill>
          </w14:textFill>
        </w:rPr>
        <w:t>项目</w:t>
      </w:r>
      <w:r>
        <w:rPr>
          <w:rFonts w:hint="eastAsia" w:ascii="仿宋_GB2312" w:eastAsia="仿宋_GB2312"/>
          <w:color w:val="000000" w:themeColor="text1"/>
          <w:sz w:val="32"/>
          <w:szCs w:val="32"/>
          <w:highlight w:val="none"/>
          <w14:textFill>
            <w14:solidFill>
              <w14:schemeClr w14:val="tx1"/>
            </w14:solidFill>
          </w14:textFill>
        </w:rPr>
        <w:t>和</w:t>
      </w:r>
      <w:r>
        <w:rPr>
          <w:rFonts w:ascii="仿宋_GB2312" w:eastAsia="仿宋_GB2312"/>
          <w:color w:val="000000" w:themeColor="text1"/>
          <w:sz w:val="32"/>
          <w:szCs w:val="32"/>
          <w:highlight w:val="none"/>
          <w14:textFill>
            <w14:solidFill>
              <w14:schemeClr w14:val="tx1"/>
            </w14:solidFill>
          </w14:textFill>
        </w:rPr>
        <w:t>金额在经开区网站公示</w:t>
      </w:r>
      <w:r>
        <w:rPr>
          <w:rFonts w:hint="eastAsia" w:ascii="仿宋_GB2312" w:eastAsia="仿宋_GB2312"/>
          <w:color w:val="000000" w:themeColor="text1"/>
          <w:sz w:val="32"/>
          <w:szCs w:val="32"/>
          <w:highlight w:val="none"/>
          <w:lang w:val="en-US" w:eastAsia="zh-CN"/>
          <w14:textFill>
            <w14:solidFill>
              <w14:schemeClr w14:val="tx1"/>
            </w14:solidFill>
          </w14:textFill>
        </w:rPr>
        <w:t>7天</w:t>
      </w:r>
      <w:r>
        <w:rPr>
          <w:rFonts w:ascii="仿宋_GB2312" w:eastAsia="仿宋_GB2312"/>
          <w:color w:val="000000" w:themeColor="text1"/>
          <w:sz w:val="32"/>
          <w:szCs w:val="32"/>
          <w:highlight w:val="none"/>
          <w14:textFill>
            <w14:solidFill>
              <w14:schemeClr w14:val="tx1"/>
            </w14:solidFill>
          </w14:textFill>
        </w:rPr>
        <w:t>。经公示无异议后，</w:t>
      </w:r>
      <w:r>
        <w:rPr>
          <w:rFonts w:hint="eastAsia" w:ascii="仿宋_GB2312" w:eastAsia="仿宋_GB2312"/>
          <w:color w:val="000000" w:themeColor="text1"/>
          <w:sz w:val="32"/>
          <w:szCs w:val="32"/>
          <w:highlight w:val="none"/>
          <w14:textFill>
            <w14:solidFill>
              <w14:schemeClr w14:val="tx1"/>
            </w14:solidFill>
          </w14:textFill>
        </w:rPr>
        <w:t>开发建设局做好奖励项目的统计</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default" w:ascii="仿宋_GB2312" w:eastAsia="仿宋_GB2312" w:hAnsiTheme="minorHAnsi"/>
          <w:color w:val="000000" w:themeColor="text1"/>
          <w:sz w:val="32"/>
          <w:szCs w:val="32"/>
          <w:highlight w:val="none"/>
          <w14:textFill>
            <w14:solidFill>
              <w14:schemeClr w14:val="tx1"/>
            </w14:solidFill>
          </w14:textFill>
        </w:rPr>
        <w:t>公示有异议的，由</w:t>
      </w:r>
      <w:r>
        <w:rPr>
          <w:rFonts w:hint="eastAsia" w:ascii="仿宋_GB2312" w:eastAsia="仿宋_GB2312"/>
          <w:color w:val="000000" w:themeColor="text1"/>
          <w:sz w:val="32"/>
          <w:szCs w:val="32"/>
          <w:highlight w:val="none"/>
          <w:lang w:eastAsia="zh-CN"/>
          <w14:textFill>
            <w14:solidFill>
              <w14:schemeClr w14:val="tx1"/>
            </w14:solidFill>
          </w14:textFill>
        </w:rPr>
        <w:t>开发建设局</w:t>
      </w:r>
      <w:r>
        <w:rPr>
          <w:rFonts w:hint="default" w:ascii="仿宋_GB2312" w:eastAsia="仿宋_GB2312" w:hAnsiTheme="minorHAnsi"/>
          <w:color w:val="000000" w:themeColor="text1"/>
          <w:sz w:val="32"/>
          <w:szCs w:val="32"/>
          <w:highlight w:val="none"/>
          <w14:textFill>
            <w14:solidFill>
              <w14:schemeClr w14:val="tx1"/>
            </w14:solidFill>
          </w14:textFill>
        </w:rPr>
        <w:t>组织项目复核。</w:t>
      </w:r>
    </w:p>
    <w:p>
      <w:pPr>
        <w:widowControl/>
        <w:adjustRightInd w:val="0"/>
        <w:snapToGrid w:val="0"/>
        <w:spacing w:line="560" w:lineRule="exact"/>
        <w:ind w:firstLine="640" w:firstLineChars="200"/>
        <w:rPr>
          <w:rFonts w:hint="default" w:ascii="仿宋_GB2312" w:eastAsia="仿宋_GB2312"/>
          <w:color w:val="000000" w:themeColor="text1"/>
          <w:sz w:val="32"/>
          <w:szCs w:val="32"/>
          <w:highlight w:val="none"/>
          <w:lang w:eastAsia="zh-CN"/>
          <w14:textFill>
            <w14:solidFill>
              <w14:schemeClr w14:val="tx1"/>
            </w14:solidFill>
          </w14:textFill>
        </w:rPr>
      </w:pPr>
    </w:p>
    <w:p>
      <w:pPr>
        <w:adjustRightInd w:val="0"/>
        <w:snapToGrid w:val="0"/>
        <w:spacing w:line="480" w:lineRule="exact"/>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第四章 预算管理</w:t>
      </w:r>
    </w:p>
    <w:p>
      <w:pPr>
        <w:adjustRightInd w:val="0"/>
        <w:snapToGrid w:val="0"/>
        <w:spacing w:line="480" w:lineRule="exact"/>
        <w:jc w:val="center"/>
        <w:rPr>
          <w:rFonts w:ascii="仿宋_GB2312" w:eastAsia="仿宋_GB2312"/>
          <w:color w:val="000000" w:themeColor="text1"/>
          <w:sz w:val="32"/>
          <w:szCs w:val="32"/>
          <w14:textFill>
            <w14:solidFill>
              <w14:schemeClr w14:val="tx1"/>
            </w14:solidFill>
          </w14:textFill>
        </w:rPr>
      </w:pPr>
    </w:p>
    <w:p>
      <w:pPr>
        <w:adjustRightInd w:val="0"/>
        <w:snapToGrid w:val="0"/>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十三</w:t>
      </w:r>
      <w:r>
        <w:rPr>
          <w:rFonts w:ascii="黑体" w:hAnsi="黑体" w:eastAsia="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根据装配式建筑工作小组审议通过的奖励方案，由开发建设局汇总年度</w:t>
      </w:r>
      <w:r>
        <w:rPr>
          <w:rFonts w:ascii="仿宋_GB2312" w:eastAsia="仿宋_GB2312"/>
          <w:color w:val="000000" w:themeColor="text1"/>
          <w:sz w:val="32"/>
          <w:szCs w:val="32"/>
          <w14:textFill>
            <w14:solidFill>
              <w14:schemeClr w14:val="tx1"/>
            </w14:solidFill>
          </w14:textFill>
        </w:rPr>
        <w:t>装配式建筑</w:t>
      </w:r>
      <w:r>
        <w:rPr>
          <w:rFonts w:hint="eastAsia" w:ascii="仿宋_GB2312" w:eastAsia="仿宋_GB2312"/>
          <w:color w:val="000000" w:themeColor="text1"/>
          <w:sz w:val="32"/>
          <w:szCs w:val="32"/>
          <w14:textFill>
            <w14:solidFill>
              <w14:schemeClr w14:val="tx1"/>
            </w14:solidFill>
          </w14:textFill>
        </w:rPr>
        <w:t>奖励金额，并将</w:t>
      </w:r>
      <w:r>
        <w:rPr>
          <w:rFonts w:ascii="仿宋_GB2312" w:eastAsia="仿宋_GB2312"/>
          <w:color w:val="000000" w:themeColor="text1"/>
          <w:sz w:val="32"/>
          <w:szCs w:val="32"/>
          <w14:textFill>
            <w14:solidFill>
              <w14:schemeClr w14:val="tx1"/>
            </w14:solidFill>
          </w14:textFill>
        </w:rPr>
        <w:t>奖励</w:t>
      </w:r>
      <w:r>
        <w:rPr>
          <w:rFonts w:hint="eastAsia" w:ascii="仿宋_GB2312" w:eastAsia="仿宋_GB2312"/>
          <w:color w:val="000000" w:themeColor="text1"/>
          <w:sz w:val="32"/>
          <w:szCs w:val="32"/>
          <w14:textFill>
            <w14:solidFill>
              <w14:schemeClr w14:val="tx1"/>
            </w14:solidFill>
          </w14:textFill>
        </w:rPr>
        <w:t>资金</w:t>
      </w:r>
      <w:r>
        <w:rPr>
          <w:rFonts w:ascii="仿宋_GB2312" w:eastAsia="仿宋_GB2312"/>
          <w:color w:val="000000" w:themeColor="text1"/>
          <w:sz w:val="32"/>
          <w:szCs w:val="32"/>
          <w14:textFill>
            <w14:solidFill>
              <w14:schemeClr w14:val="tx1"/>
            </w14:solidFill>
          </w14:textFill>
        </w:rPr>
        <w:t>需求报送至</w:t>
      </w:r>
      <w:r>
        <w:rPr>
          <w:rFonts w:hint="eastAsia" w:ascii="仿宋_GB2312" w:eastAsia="仿宋_GB2312"/>
          <w:color w:val="000000" w:themeColor="text1"/>
          <w:sz w:val="32"/>
          <w:szCs w:val="32"/>
          <w14:textFill>
            <w14:solidFill>
              <w14:schemeClr w14:val="tx1"/>
            </w14:solidFill>
          </w14:textFill>
        </w:rPr>
        <w:t>财政审计局</w:t>
      </w:r>
      <w:r>
        <w:rPr>
          <w:rFonts w:ascii="仿宋_GB2312" w:eastAsia="仿宋_GB2312"/>
          <w:color w:val="000000" w:themeColor="text1"/>
          <w:sz w:val="32"/>
          <w:szCs w:val="32"/>
          <w14:textFill>
            <w14:solidFill>
              <w14:schemeClr w14:val="tx1"/>
            </w14:solidFill>
          </w14:textFill>
        </w:rPr>
        <w:t>。</w:t>
      </w:r>
    </w:p>
    <w:p>
      <w:pPr>
        <w:adjustRightInd w:val="0"/>
        <w:snapToGrid w:val="0"/>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十四</w:t>
      </w:r>
      <w:r>
        <w:rPr>
          <w:rFonts w:ascii="黑体" w:hAnsi="黑体" w:eastAsia="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财政审计局</w:t>
      </w:r>
      <w:r>
        <w:rPr>
          <w:rFonts w:ascii="仿宋_GB2312" w:eastAsia="仿宋_GB2312"/>
          <w:color w:val="000000" w:themeColor="text1"/>
          <w:sz w:val="32"/>
          <w:szCs w:val="32"/>
          <w14:textFill>
            <w14:solidFill>
              <w14:schemeClr w14:val="tx1"/>
            </w14:solidFill>
          </w14:textFill>
        </w:rPr>
        <w:t>按照预算</w:t>
      </w:r>
      <w:r>
        <w:rPr>
          <w:rFonts w:hint="eastAsia" w:ascii="仿宋_GB2312" w:eastAsia="仿宋_GB2312"/>
          <w:color w:val="000000" w:themeColor="text1"/>
          <w:sz w:val="32"/>
          <w:szCs w:val="32"/>
          <w14:textFill>
            <w14:solidFill>
              <w14:schemeClr w14:val="tx1"/>
            </w14:solidFill>
          </w14:textFill>
        </w:rPr>
        <w:t>管理相关</w:t>
      </w:r>
      <w:r>
        <w:rPr>
          <w:rFonts w:ascii="仿宋_GB2312" w:eastAsia="仿宋_GB2312"/>
          <w:color w:val="000000" w:themeColor="text1"/>
          <w:sz w:val="32"/>
          <w:szCs w:val="32"/>
          <w14:textFill>
            <w14:solidFill>
              <w14:schemeClr w14:val="tx1"/>
            </w14:solidFill>
          </w14:textFill>
        </w:rPr>
        <w:t>要求，做好资金保障工作。</w:t>
      </w:r>
    </w:p>
    <w:p>
      <w:pPr>
        <w:adjustRightInd w:val="0"/>
        <w:snapToGrid w:val="0"/>
        <w:spacing w:line="460" w:lineRule="exact"/>
        <w:ind w:firstLine="640" w:firstLineChars="200"/>
        <w:jc w:val="left"/>
        <w:rPr>
          <w:rFonts w:ascii="仿宋_GB2312" w:eastAsia="仿宋_GB2312"/>
          <w:color w:val="000000" w:themeColor="text1"/>
          <w:sz w:val="32"/>
          <w:szCs w:val="32"/>
          <w14:textFill>
            <w14:solidFill>
              <w14:schemeClr w14:val="tx1"/>
            </w14:solidFill>
          </w14:textFill>
        </w:rPr>
      </w:pPr>
    </w:p>
    <w:p>
      <w:pPr>
        <w:adjustRightInd w:val="0"/>
        <w:snapToGrid w:val="0"/>
        <w:spacing w:line="460" w:lineRule="exact"/>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第五章 监督管理</w:t>
      </w:r>
    </w:p>
    <w:p>
      <w:pPr>
        <w:adjustRightInd w:val="0"/>
        <w:snapToGrid w:val="0"/>
        <w:spacing w:line="460" w:lineRule="exact"/>
        <w:jc w:val="center"/>
        <w:rPr>
          <w:rFonts w:ascii="仿宋_GB2312" w:eastAsia="仿宋_GB2312"/>
          <w:color w:val="000000" w:themeColor="text1"/>
          <w:sz w:val="32"/>
          <w:szCs w:val="32"/>
          <w14:textFill>
            <w14:solidFill>
              <w14:schemeClr w14:val="tx1"/>
            </w14:solidFill>
          </w14:textFill>
        </w:rPr>
      </w:pPr>
    </w:p>
    <w:p>
      <w:pPr>
        <w:adjustRightInd w:val="0"/>
        <w:snapToGrid w:val="0"/>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十五</w:t>
      </w:r>
      <w:r>
        <w:rPr>
          <w:rFonts w:hint="eastAsia" w:ascii="黑体" w:hAnsi="黑体" w:eastAsia="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装配式建筑工作小组</w:t>
      </w:r>
      <w:r>
        <w:rPr>
          <w:rFonts w:ascii="仿宋_GB2312" w:eastAsia="仿宋_GB2312"/>
          <w:color w:val="000000" w:themeColor="text1"/>
          <w:sz w:val="32"/>
          <w:szCs w:val="32"/>
          <w14:textFill>
            <w14:solidFill>
              <w14:schemeClr w14:val="tx1"/>
            </w14:solidFill>
          </w14:textFill>
        </w:rPr>
        <w:t>依职能</w:t>
      </w:r>
      <w:r>
        <w:rPr>
          <w:rFonts w:hint="eastAsia" w:ascii="仿宋_GB2312" w:eastAsia="仿宋_GB2312"/>
          <w:color w:val="000000" w:themeColor="text1"/>
          <w:sz w:val="32"/>
          <w:szCs w:val="32"/>
          <w14:textFill>
            <w14:solidFill>
              <w14:schemeClr w14:val="tx1"/>
            </w14:solidFill>
          </w14:textFill>
        </w:rPr>
        <w:t>加强对奖励资金的使用</w:t>
      </w:r>
      <w:r>
        <w:rPr>
          <w:rFonts w:ascii="仿宋_GB2312" w:eastAsia="仿宋_GB2312"/>
          <w:color w:val="000000" w:themeColor="text1"/>
          <w:sz w:val="32"/>
          <w:szCs w:val="32"/>
          <w14:textFill>
            <w14:solidFill>
              <w14:schemeClr w14:val="tx1"/>
            </w14:solidFill>
          </w14:textFill>
        </w:rPr>
        <w:t>和管理</w:t>
      </w:r>
      <w:r>
        <w:rPr>
          <w:rFonts w:hint="eastAsia" w:ascii="仿宋_GB2312" w:eastAsia="仿宋_GB2312"/>
          <w:color w:val="000000" w:themeColor="text1"/>
          <w:sz w:val="32"/>
          <w:szCs w:val="32"/>
          <w14:textFill>
            <w14:solidFill>
              <w14:schemeClr w14:val="tx1"/>
            </w14:solidFill>
          </w14:textFill>
        </w:rPr>
        <w:t>，申报</w:t>
      </w:r>
      <w:r>
        <w:rPr>
          <w:rFonts w:ascii="仿宋_GB2312" w:eastAsia="仿宋_GB2312"/>
          <w:color w:val="000000" w:themeColor="text1"/>
          <w:sz w:val="32"/>
          <w:szCs w:val="32"/>
          <w14:textFill>
            <w14:solidFill>
              <w14:schemeClr w14:val="tx1"/>
            </w14:solidFill>
          </w14:textFill>
        </w:rPr>
        <w:t>单位</w:t>
      </w:r>
      <w:r>
        <w:rPr>
          <w:rFonts w:hint="eastAsia" w:ascii="仿宋_GB2312" w:eastAsia="仿宋_GB2312"/>
          <w:color w:val="000000" w:themeColor="text1"/>
          <w:sz w:val="32"/>
          <w:szCs w:val="32"/>
          <w14:textFill>
            <w14:solidFill>
              <w14:schemeClr w14:val="tx1"/>
            </w14:solidFill>
          </w14:textFill>
        </w:rPr>
        <w:t>出现以下情况之一的，应当追缴扣回奖励资金，并取消相应资格。</w:t>
      </w:r>
    </w:p>
    <w:p>
      <w:pPr>
        <w:adjustRightInd w:val="0"/>
        <w:snapToGrid w:val="0"/>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（一）提供虚假</w:t>
      </w:r>
      <w:r>
        <w:rPr>
          <w:rFonts w:ascii="仿宋_GB2312" w:eastAsia="仿宋_GB2312"/>
          <w:color w:val="000000" w:themeColor="text1"/>
          <w:sz w:val="32"/>
          <w:szCs w:val="32"/>
          <w14:textFill>
            <w14:solidFill>
              <w14:schemeClr w14:val="tx1"/>
            </w14:solidFill>
          </w14:textFill>
        </w:rPr>
        <w:t>材料，</w:t>
      </w:r>
      <w:r>
        <w:rPr>
          <w:rFonts w:hint="eastAsia" w:ascii="仿宋_GB2312" w:eastAsia="仿宋_GB2312"/>
          <w:color w:val="000000" w:themeColor="text1"/>
          <w:sz w:val="32"/>
          <w:szCs w:val="32"/>
          <w14:textFill>
            <w14:solidFill>
              <w14:schemeClr w14:val="tx1"/>
            </w14:solidFill>
          </w14:textFill>
        </w:rPr>
        <w:t>故意</w:t>
      </w:r>
      <w:r>
        <w:rPr>
          <w:rFonts w:ascii="仿宋_GB2312" w:eastAsia="仿宋_GB2312"/>
          <w:color w:val="000000" w:themeColor="text1"/>
          <w:sz w:val="32"/>
          <w:szCs w:val="32"/>
          <w14:textFill>
            <w14:solidFill>
              <w14:schemeClr w14:val="tx1"/>
            </w14:solidFill>
          </w14:textFill>
        </w:rPr>
        <w:t>套取财政</w:t>
      </w:r>
      <w:r>
        <w:rPr>
          <w:rFonts w:hint="eastAsia" w:ascii="仿宋_GB2312" w:eastAsia="仿宋_GB2312"/>
          <w:color w:val="000000" w:themeColor="text1"/>
          <w:sz w:val="32"/>
          <w:szCs w:val="32"/>
          <w14:textFill>
            <w14:solidFill>
              <w14:schemeClr w14:val="tx1"/>
            </w14:solidFill>
          </w14:textFill>
        </w:rPr>
        <w:t>奖励</w:t>
      </w:r>
      <w:r>
        <w:rPr>
          <w:rFonts w:ascii="仿宋_GB2312" w:eastAsia="仿宋_GB2312"/>
          <w:color w:val="000000" w:themeColor="text1"/>
          <w:sz w:val="32"/>
          <w:szCs w:val="32"/>
          <w14:textFill>
            <w14:solidFill>
              <w14:schemeClr w14:val="tx1"/>
            </w14:solidFill>
          </w14:textFill>
        </w:rPr>
        <w:t>资金；</w:t>
      </w:r>
    </w:p>
    <w:p>
      <w:pPr>
        <w:adjustRightInd w:val="0"/>
        <w:snapToGrid w:val="0"/>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（二）同一项目多头或重复申请财政奖励资金，未及时告知或退返；</w:t>
      </w:r>
    </w:p>
    <w:p>
      <w:pPr>
        <w:adjustRightInd w:val="0"/>
        <w:snapToGrid w:val="0"/>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（三）拒绝接受监督检查，被举报问题经查实，涉及行政处罚等其他情况；</w:t>
      </w:r>
    </w:p>
    <w:p>
      <w:pPr>
        <w:adjustRightInd w:val="0"/>
        <w:snapToGrid w:val="0"/>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w:t>
      </w:r>
      <w:r>
        <w:rPr>
          <w:rFonts w:ascii="仿宋_GB2312" w:eastAsia="仿宋_GB2312"/>
          <w:color w:val="000000" w:themeColor="text1"/>
          <w:sz w:val="32"/>
          <w:szCs w:val="32"/>
          <w14:textFill>
            <w14:solidFill>
              <w14:schemeClr w14:val="tx1"/>
            </w14:solidFill>
          </w14:textFill>
        </w:rPr>
        <w:t>侵</w:t>
      </w:r>
      <w:r>
        <w:rPr>
          <w:rFonts w:hint="eastAsia" w:ascii="仿宋_GB2312" w:eastAsia="仿宋_GB2312"/>
          <w:color w:val="000000" w:themeColor="text1"/>
          <w:sz w:val="32"/>
          <w:szCs w:val="32"/>
          <w14:textFill>
            <w14:solidFill>
              <w14:schemeClr w14:val="tx1"/>
            </w14:solidFill>
          </w14:textFill>
        </w:rPr>
        <w:t>占或</w:t>
      </w:r>
      <w:r>
        <w:rPr>
          <w:rFonts w:ascii="仿宋_GB2312" w:eastAsia="仿宋_GB2312"/>
          <w:color w:val="000000" w:themeColor="text1"/>
          <w:sz w:val="32"/>
          <w:szCs w:val="32"/>
          <w14:textFill>
            <w14:solidFill>
              <w14:schemeClr w14:val="tx1"/>
            </w14:solidFill>
          </w14:textFill>
        </w:rPr>
        <w:t>挪用</w:t>
      </w:r>
      <w:r>
        <w:rPr>
          <w:rFonts w:hint="eastAsia" w:ascii="仿宋_GB2312" w:eastAsia="仿宋_GB2312"/>
          <w:color w:val="000000" w:themeColor="text1"/>
          <w:sz w:val="32"/>
          <w:szCs w:val="32"/>
          <w14:textFill>
            <w14:solidFill>
              <w14:schemeClr w14:val="tx1"/>
            </w14:solidFill>
          </w14:textFill>
        </w:rPr>
        <w:t>奖励</w:t>
      </w:r>
      <w:r>
        <w:rPr>
          <w:rFonts w:ascii="仿宋_GB2312" w:eastAsia="仿宋_GB2312"/>
          <w:color w:val="000000" w:themeColor="text1"/>
          <w:sz w:val="32"/>
          <w:szCs w:val="32"/>
          <w14:textFill>
            <w14:solidFill>
              <w14:schemeClr w14:val="tx1"/>
            </w14:solidFill>
          </w14:textFill>
        </w:rPr>
        <w:t>资金</w:t>
      </w:r>
      <w:r>
        <w:rPr>
          <w:rFonts w:hint="eastAsia" w:ascii="仿宋_GB2312" w:eastAsia="仿宋_GB2312"/>
          <w:color w:val="000000" w:themeColor="text1"/>
          <w:sz w:val="32"/>
          <w:szCs w:val="32"/>
          <w14:textFill>
            <w14:solidFill>
              <w14:schemeClr w14:val="tx1"/>
            </w14:solidFill>
          </w14:textFill>
        </w:rPr>
        <w:t>，造成严重</w:t>
      </w:r>
      <w:r>
        <w:rPr>
          <w:rFonts w:ascii="仿宋_GB2312" w:eastAsia="仿宋_GB2312"/>
          <w:color w:val="000000" w:themeColor="text1"/>
          <w:sz w:val="32"/>
          <w:szCs w:val="32"/>
          <w14:textFill>
            <w14:solidFill>
              <w14:schemeClr w14:val="tx1"/>
            </w14:solidFill>
          </w14:textFill>
        </w:rPr>
        <w:t>影响；</w:t>
      </w:r>
    </w:p>
    <w:p>
      <w:pPr>
        <w:adjustRightInd w:val="0"/>
        <w:snapToGrid w:val="0"/>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（五）不符合</w:t>
      </w:r>
      <w:r>
        <w:rPr>
          <w:rFonts w:ascii="仿宋_GB2312" w:eastAsia="仿宋_GB2312"/>
          <w:color w:val="000000" w:themeColor="text1"/>
          <w:sz w:val="32"/>
          <w:szCs w:val="32"/>
          <w14:textFill>
            <w14:solidFill>
              <w14:schemeClr w14:val="tx1"/>
            </w14:solidFill>
          </w14:textFill>
        </w:rPr>
        <w:t>国家、</w:t>
      </w:r>
      <w:r>
        <w:rPr>
          <w:rFonts w:hint="eastAsia" w:ascii="仿宋_GB2312" w:eastAsia="仿宋_GB2312"/>
          <w:color w:val="000000" w:themeColor="text1"/>
          <w:sz w:val="32"/>
          <w:szCs w:val="32"/>
          <w14:textFill>
            <w14:solidFill>
              <w14:schemeClr w14:val="tx1"/>
            </w14:solidFill>
          </w14:textFill>
        </w:rPr>
        <w:t>北京市及经开区有关</w:t>
      </w:r>
      <w:r>
        <w:rPr>
          <w:rFonts w:ascii="仿宋_GB2312" w:eastAsia="仿宋_GB2312"/>
          <w:color w:val="000000" w:themeColor="text1"/>
          <w:sz w:val="32"/>
          <w:szCs w:val="32"/>
          <w14:textFill>
            <w14:solidFill>
              <w14:schemeClr w14:val="tx1"/>
            </w14:solidFill>
          </w14:textFill>
        </w:rPr>
        <w:t>规定</w:t>
      </w:r>
      <w:r>
        <w:rPr>
          <w:rFonts w:hint="eastAsia" w:ascii="仿宋_GB2312" w:eastAsia="仿宋_GB2312"/>
          <w:color w:val="000000" w:themeColor="text1"/>
          <w:sz w:val="32"/>
          <w:szCs w:val="32"/>
          <w14:textFill>
            <w14:solidFill>
              <w14:schemeClr w14:val="tx1"/>
            </w14:solidFill>
          </w14:textFill>
        </w:rPr>
        <w:t>的</w:t>
      </w:r>
      <w:r>
        <w:rPr>
          <w:rFonts w:ascii="仿宋_GB2312" w:eastAsia="仿宋_GB2312"/>
          <w:color w:val="000000" w:themeColor="text1"/>
          <w:sz w:val="32"/>
          <w:szCs w:val="32"/>
          <w14:textFill>
            <w14:solidFill>
              <w14:schemeClr w14:val="tx1"/>
            </w14:solidFill>
          </w14:textFill>
        </w:rPr>
        <w:t>行为。</w:t>
      </w:r>
    </w:p>
    <w:p>
      <w:pPr>
        <w:adjustRightInd w:val="0"/>
        <w:snapToGrid w:val="0"/>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十六</w:t>
      </w:r>
      <w:r>
        <w:rPr>
          <w:rFonts w:hint="eastAsia" w:ascii="黑体" w:hAnsi="黑体" w:eastAsia="黑体"/>
          <w:color w:val="000000" w:themeColor="text1"/>
          <w:sz w:val="32"/>
          <w:szCs w:val="32"/>
          <w14:textFill>
            <w14:solidFill>
              <w14:schemeClr w14:val="tx1"/>
            </w14:solidFill>
          </w14:textFill>
        </w:rPr>
        <w:t>条</w:t>
      </w:r>
      <w:r>
        <w:rPr>
          <w:rFonts w:hint="eastAsia" w:ascii="仿宋_GB2312" w:eastAsia="仿宋_GB2312"/>
          <w:color w:val="000000" w:themeColor="text1"/>
          <w:sz w:val="32"/>
          <w14:textFill>
            <w14:solidFill>
              <w14:schemeClr w14:val="tx1"/>
            </w14:solidFill>
          </w14:textFill>
        </w:rPr>
        <w:t>装配式建筑工作小组应按照政府信息公开有关要求，依法公开奖励资金相关情况，广泛接受社会监督，自觉接受审计、监察等部门的监督检查。</w:t>
      </w:r>
    </w:p>
    <w:p>
      <w:pPr>
        <w:adjustRightInd w:val="0"/>
        <w:snapToGrid w:val="0"/>
        <w:spacing w:line="460" w:lineRule="exact"/>
        <w:ind w:firstLine="640" w:firstLineChars="200"/>
        <w:rPr>
          <w:rFonts w:ascii="仿宋_GB2312" w:hAnsi="仿宋" w:eastAsia="仿宋_GB2312" w:cs="宋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十七</w:t>
      </w:r>
      <w:r>
        <w:rPr>
          <w:rFonts w:hint="eastAsia" w:ascii="黑体" w:hAnsi="黑体" w:eastAsia="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任何</w:t>
      </w:r>
      <w:r>
        <w:rPr>
          <w:rFonts w:ascii="仿宋_GB2312" w:eastAsia="仿宋_GB2312"/>
          <w:color w:val="000000" w:themeColor="text1"/>
          <w:sz w:val="32"/>
          <w:szCs w:val="32"/>
          <w14:textFill>
            <w14:solidFill>
              <w14:schemeClr w14:val="tx1"/>
            </w14:solidFill>
          </w14:textFill>
        </w:rPr>
        <w:t>单位不得以</w:t>
      </w:r>
      <w:r>
        <w:rPr>
          <w:rFonts w:hint="eastAsia" w:ascii="仿宋_GB2312" w:eastAsia="仿宋_GB2312"/>
          <w:color w:val="000000" w:themeColor="text1"/>
          <w:sz w:val="32"/>
          <w:szCs w:val="32"/>
          <w14:textFill>
            <w14:solidFill>
              <w14:schemeClr w14:val="tx1"/>
            </w14:solidFill>
          </w14:textFill>
        </w:rPr>
        <w:t>任何</w:t>
      </w:r>
      <w:r>
        <w:rPr>
          <w:rFonts w:ascii="仿宋_GB2312" w:eastAsia="仿宋_GB2312"/>
          <w:color w:val="000000" w:themeColor="text1"/>
          <w:sz w:val="32"/>
          <w:szCs w:val="32"/>
          <w14:textFill>
            <w14:solidFill>
              <w14:schemeClr w14:val="tx1"/>
            </w14:solidFill>
          </w14:textFill>
        </w:rPr>
        <w:t>理由、任何形式</w:t>
      </w:r>
      <w:r>
        <w:rPr>
          <w:rFonts w:hint="eastAsia" w:ascii="仿宋_GB2312" w:eastAsia="仿宋_GB2312"/>
          <w:color w:val="000000" w:themeColor="text1"/>
          <w:sz w:val="32"/>
          <w:szCs w:val="32"/>
          <w14:textFill>
            <w14:solidFill>
              <w14:schemeClr w14:val="tx1"/>
            </w14:solidFill>
          </w14:textFill>
        </w:rPr>
        <w:t>虚报、冒领、截留、挪用、滞留奖励资金。对于</w:t>
      </w:r>
      <w:r>
        <w:rPr>
          <w:rFonts w:ascii="仿宋_GB2312" w:eastAsia="仿宋_GB2312"/>
          <w:color w:val="000000" w:themeColor="text1"/>
          <w:sz w:val="32"/>
          <w:szCs w:val="32"/>
          <w14:textFill>
            <w14:solidFill>
              <w14:schemeClr w14:val="tx1"/>
            </w14:solidFill>
          </w14:textFill>
        </w:rPr>
        <w:t>发现的违法</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违规</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犯罪行为，</w:t>
      </w:r>
      <w:r>
        <w:rPr>
          <w:rFonts w:hint="eastAsia" w:ascii="仿宋_GB2312" w:eastAsia="仿宋_GB2312"/>
          <w:color w:val="000000" w:themeColor="text1"/>
          <w:sz w:val="32"/>
          <w:szCs w:val="32"/>
          <w14:textFill>
            <w14:solidFill>
              <w14:schemeClr w14:val="tx1"/>
            </w14:solidFill>
          </w14:textFill>
        </w:rPr>
        <w:t>依照有关规定追究相应责任。</w:t>
      </w:r>
    </w:p>
    <w:p>
      <w:pPr>
        <w:adjustRightInd w:val="0"/>
        <w:snapToGrid w:val="0"/>
        <w:spacing w:line="460" w:lineRule="exact"/>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第六章 附则</w:t>
      </w:r>
    </w:p>
    <w:p>
      <w:pPr>
        <w:adjustRightInd w:val="0"/>
        <w:snapToGrid w:val="0"/>
        <w:spacing w:line="460" w:lineRule="exact"/>
        <w:jc w:val="center"/>
        <w:rPr>
          <w:rFonts w:ascii="仿宋_GB2312" w:eastAsia="仿宋_GB2312"/>
          <w:color w:val="000000" w:themeColor="text1"/>
          <w:sz w:val="32"/>
          <w:szCs w:val="32"/>
          <w14:textFill>
            <w14:solidFill>
              <w14:schemeClr w14:val="tx1"/>
            </w14:solidFill>
          </w14:textFill>
        </w:rPr>
      </w:pPr>
    </w:p>
    <w:p>
      <w:pPr>
        <w:adjustRightInd w:val="0"/>
        <w:snapToGrid w:val="0"/>
        <w:spacing w:line="520" w:lineRule="exact"/>
        <w:ind w:firstLine="640" w:firstLineChars="200"/>
        <w:rPr>
          <w:rFonts w:hint="eastAsia" w:ascii="黑体" w:hAnsi="黑体" w:eastAsia="黑体"/>
          <w:color w:val="000000" w:themeColor="text1"/>
          <w:sz w:val="32"/>
          <w:szCs w:val="32"/>
          <w:highlight w:val="none"/>
          <w:lang w:eastAsia="zh-CN"/>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第</w:t>
      </w:r>
      <w:r>
        <w:rPr>
          <w:rFonts w:hint="eastAsia" w:ascii="黑体" w:hAnsi="黑体" w:eastAsia="黑体"/>
          <w:color w:val="000000" w:themeColor="text1"/>
          <w:sz w:val="32"/>
          <w:szCs w:val="32"/>
          <w:highlight w:val="none"/>
          <w:lang w:eastAsia="zh-CN"/>
          <w14:textFill>
            <w14:solidFill>
              <w14:schemeClr w14:val="tx1"/>
            </w14:solidFill>
          </w14:textFill>
        </w:rPr>
        <w:t>十八</w:t>
      </w:r>
      <w:r>
        <w:rPr>
          <w:rFonts w:hint="eastAsia" w:ascii="黑体" w:hAnsi="黑体" w:eastAsia="黑体"/>
          <w:color w:val="000000" w:themeColor="text1"/>
          <w:sz w:val="32"/>
          <w:szCs w:val="32"/>
          <w:highlight w:val="none"/>
          <w14:textFill>
            <w14:solidFill>
              <w14:schemeClr w14:val="tx1"/>
            </w14:solidFill>
          </w14:textFill>
        </w:rPr>
        <w:t>条</w:t>
      </w:r>
      <w:r>
        <w:rPr>
          <w:rFonts w:hint="eastAsia" w:ascii="仿宋_GB2312" w:eastAsia="仿宋_GB2312"/>
          <w:color w:val="000000" w:themeColor="text1"/>
          <w:sz w:val="32"/>
          <w:szCs w:val="32"/>
          <w:highlight w:val="none"/>
          <w14:textFill>
            <w14:solidFill>
              <w14:schemeClr w14:val="tx1"/>
            </w14:solidFill>
          </w14:textFill>
        </w:rPr>
        <w:t xml:space="preserve"> </w:t>
      </w:r>
      <w:r>
        <w:rPr>
          <w:rFonts w:hint="eastAsia" w:ascii="仿宋_GB2312" w:eastAsia="仿宋_GB2312"/>
          <w:color w:val="000000" w:themeColor="text1"/>
          <w:sz w:val="32"/>
          <w:highlight w:val="none"/>
          <w14:textFill>
            <w14:solidFill>
              <w14:schemeClr w14:val="tx1"/>
            </w14:solidFill>
          </w14:textFill>
        </w:rPr>
        <w:t>本办法由</w:t>
      </w:r>
      <w:r>
        <w:rPr>
          <w:rFonts w:hint="eastAsia" w:ascii="仿宋_GB2312" w:eastAsia="仿宋_GB2312"/>
          <w:color w:val="000000" w:themeColor="text1"/>
          <w:sz w:val="32"/>
          <w:highlight w:val="none"/>
          <w:lang w:eastAsia="zh-CN"/>
          <w14:textFill>
            <w14:solidFill>
              <w14:schemeClr w14:val="tx1"/>
            </w14:solidFill>
          </w14:textFill>
        </w:rPr>
        <w:t>北京经济技术开发区管委会</w:t>
      </w:r>
      <w:r>
        <w:rPr>
          <w:rFonts w:hint="eastAsia" w:ascii="仿宋_GB2312" w:eastAsia="仿宋_GB2312"/>
          <w:color w:val="000000" w:themeColor="text1"/>
          <w:sz w:val="32"/>
          <w:highlight w:val="none"/>
          <w14:textFill>
            <w14:solidFill>
              <w14:schemeClr w14:val="tx1"/>
            </w14:solidFill>
          </w14:textFill>
        </w:rPr>
        <w:t>负责解释。</w:t>
      </w:r>
    </w:p>
    <w:p>
      <w:pPr>
        <w:spacing w:line="540" w:lineRule="exact"/>
        <w:ind w:firstLine="636" w:firstLineChars="199"/>
        <w:rPr>
          <w:rFonts w:ascii="仿宋_GB2312" w:eastAsia="仿宋_GB2312"/>
          <w:b/>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w:t>
      </w:r>
      <w:r>
        <w:rPr>
          <w:rFonts w:hint="eastAsia" w:ascii="黑体" w:hAnsi="黑体" w:eastAsia="黑体"/>
          <w:color w:val="000000" w:themeColor="text1"/>
          <w:sz w:val="32"/>
          <w:szCs w:val="32"/>
          <w:lang w:eastAsia="zh-CN"/>
          <w14:textFill>
            <w14:solidFill>
              <w14:schemeClr w14:val="tx1"/>
            </w14:solidFill>
          </w14:textFill>
        </w:rPr>
        <w:t>十九</w:t>
      </w:r>
      <w:r>
        <w:rPr>
          <w:rFonts w:hint="eastAsia" w:ascii="黑体" w:hAnsi="黑体" w:eastAsia="黑体"/>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14:textFill>
            <w14:solidFill>
              <w14:schemeClr w14:val="tx1"/>
            </w14:solidFill>
          </w14:textFill>
        </w:rPr>
        <w:t>本办法自印发之日起施行</w:t>
      </w:r>
      <w:r>
        <w:rPr>
          <w:rFonts w:hint="eastAsia" w:ascii="仿宋_GB2312" w:eastAsia="仿宋_GB2312"/>
          <w:color w:val="000000" w:themeColor="text1"/>
          <w:sz w:val="32"/>
          <w:lang w:eastAsia="zh-CN"/>
          <w14:textFill>
            <w14:solidFill>
              <w14:schemeClr w14:val="tx1"/>
            </w14:solidFill>
          </w14:textFill>
        </w:rPr>
        <w:t>，有效期至</w:t>
      </w:r>
      <w:r>
        <w:rPr>
          <w:rFonts w:hint="eastAsia" w:ascii="仿宋_GB2312" w:eastAsia="仿宋_GB2312"/>
          <w:color w:val="000000" w:themeColor="text1"/>
          <w:sz w:val="32"/>
          <w:lang w:val="en-US" w:eastAsia="zh-CN"/>
          <w14:textFill>
            <w14:solidFill>
              <w14:schemeClr w14:val="tx1"/>
            </w14:solidFill>
          </w14:textFill>
        </w:rPr>
        <w:t>2025年</w:t>
      </w:r>
      <w:r>
        <w:rPr>
          <w:rFonts w:hint="eastAsia" w:ascii="仿宋_GB2312" w:eastAsia="仿宋_GB2312"/>
          <w:color w:val="000000" w:themeColor="text1"/>
          <w:sz w:val="32"/>
          <w14:textFill>
            <w14:solidFill>
              <w14:schemeClr w14:val="tx1"/>
            </w14:solidFill>
          </w14:textFill>
        </w:rPr>
        <w:t>。</w:t>
      </w:r>
      <w:bookmarkEnd w:id="0"/>
    </w:p>
    <w:p>
      <w:pPr>
        <w:rPr>
          <w:rFonts w:hint="eastAsia"/>
          <w:sz w:val="72"/>
          <w:szCs w:val="72"/>
        </w:rPr>
      </w:pPr>
    </w:p>
    <w:p>
      <w:pPr>
        <w:rPr>
          <w:rFonts w:hint="eastAsia"/>
          <w:sz w:val="72"/>
          <w:szCs w:val="72"/>
        </w:rPr>
      </w:pPr>
    </w:p>
    <w:p>
      <w:pPr>
        <w:rPr>
          <w:rFonts w:hint="eastAsia"/>
          <w:sz w:val="72"/>
          <w:szCs w:val="72"/>
        </w:rPr>
      </w:pPr>
      <w:r>
        <w:rPr>
          <w:rFonts w:hint="eastAsia"/>
          <w:sz w:val="72"/>
          <w:szCs w:val="72"/>
        </w:rPr>
        <w:br w:type="page"/>
      </w:r>
    </w:p>
    <w:p>
      <w:pPr>
        <w:spacing w:line="560" w:lineRule="exact"/>
        <w:rPr>
          <w:rFonts w:hint="eastAsia" w:ascii="仿宋_GB2312" w:hAnsi="仿宋_GB2312" w:cs="仿宋_GB2312"/>
          <w:kern w:val="0"/>
          <w:sz w:val="32"/>
          <w:szCs w:val="32"/>
        </w:rPr>
      </w:pPr>
      <w:r>
        <w:rPr>
          <w:rFonts w:hint="eastAsia" w:ascii="黑体" w:hAnsi="黑体" w:eastAsia="黑体" w:cs="黑体"/>
          <w:sz w:val="32"/>
          <w:szCs w:val="32"/>
        </w:rPr>
        <w:t>附件1</w:t>
      </w:r>
    </w:p>
    <w:p>
      <w:pPr>
        <w:spacing w:line="560" w:lineRule="exact"/>
        <w:ind w:right="624"/>
        <w:jc w:val="center"/>
        <w:rPr>
          <w:rFonts w:hint="eastAsia" w:ascii="方正小标宋简体" w:hAnsi="仿宋" w:eastAsia="方正小标宋简体" w:cs="仿宋_GB2312"/>
          <w:kern w:val="0"/>
          <w:sz w:val="32"/>
          <w:szCs w:val="32"/>
        </w:rPr>
      </w:pPr>
      <w:r>
        <w:rPr>
          <w:rFonts w:hint="eastAsia" w:ascii="方正小标宋简体" w:hAnsi="仿宋" w:eastAsia="方正小标宋简体" w:cs="仿宋_GB2312"/>
          <w:kern w:val="0"/>
          <w:sz w:val="32"/>
          <w:szCs w:val="32"/>
        </w:rPr>
        <w:t xml:space="preserve">     </w:t>
      </w:r>
    </w:p>
    <w:p>
      <w:pPr>
        <w:spacing w:line="560" w:lineRule="exact"/>
        <w:jc w:val="center"/>
        <w:rPr>
          <w:rFonts w:hint="eastAsia" w:ascii="方正小标宋简体" w:hAnsi="仿宋" w:eastAsia="方正小标宋简体" w:cs="仿宋_GB2312"/>
          <w:kern w:val="0"/>
          <w:sz w:val="32"/>
          <w:szCs w:val="32"/>
        </w:rPr>
      </w:pPr>
      <w:r>
        <w:rPr>
          <w:rFonts w:hint="eastAsia" w:ascii="方正小标宋简体" w:hAnsi="仿宋" w:eastAsia="方正小标宋简体" w:cs="仿宋_GB2312"/>
          <w:kern w:val="0"/>
          <w:sz w:val="44"/>
          <w:szCs w:val="44"/>
        </w:rPr>
        <w:t>装配式建筑预制率及装配率计算说明</w:t>
      </w:r>
    </w:p>
    <w:p>
      <w:pPr>
        <w:spacing w:line="560" w:lineRule="exact"/>
        <w:rPr>
          <w:rFonts w:ascii="方正小标宋简体" w:hAnsi="仿宋" w:eastAsia="方正小标宋简体" w:cs="仿宋_GB2312"/>
          <w:kern w:val="0"/>
          <w:sz w:val="32"/>
          <w:szCs w:val="32"/>
        </w:rPr>
      </w:pPr>
    </w:p>
    <w:p>
      <w:pPr>
        <w:pStyle w:val="18"/>
        <w:tabs>
          <w:tab w:val="left" w:pos="567"/>
        </w:tabs>
        <w:spacing w:line="500" w:lineRule="exact"/>
        <w:ind w:firstLine="676"/>
        <w:rPr>
          <w:rFonts w:ascii="仿宋_GB2312" w:hAnsi="宋体" w:eastAsia="仿宋_GB2312" w:cs="宋体"/>
          <w:spacing w:val="9"/>
          <w:kern w:val="0"/>
          <w:sz w:val="32"/>
          <w:szCs w:val="32"/>
        </w:rPr>
      </w:pPr>
      <w:r>
        <w:rPr>
          <w:rFonts w:hint="eastAsia" w:ascii="仿宋_GB2312" w:hAnsi="宋体" w:eastAsia="仿宋_GB2312" w:cs="宋体"/>
          <w:spacing w:val="9"/>
          <w:kern w:val="0"/>
          <w:sz w:val="32"/>
          <w:szCs w:val="32"/>
        </w:rPr>
        <w:t>根据</w:t>
      </w:r>
      <w:r>
        <w:rPr>
          <w:rFonts w:hint="eastAsia" w:ascii="仿宋_GB2312" w:hAnsi="仿宋" w:eastAsia="仿宋_GB2312" w:cs="仿宋_GB2312"/>
          <w:kern w:val="0"/>
          <w:sz w:val="32"/>
          <w:szCs w:val="32"/>
        </w:rPr>
        <w:t>《北京市人民政府办公厅关于加快发展装配式建筑的实施意见》</w:t>
      </w:r>
      <w:r>
        <w:rPr>
          <w:rFonts w:hint="eastAsia" w:ascii="仿宋_GB2312" w:hAnsi="宋体" w:eastAsia="仿宋_GB2312" w:cs="宋体"/>
          <w:spacing w:val="9"/>
          <w:kern w:val="0"/>
          <w:sz w:val="32"/>
          <w:szCs w:val="32"/>
        </w:rPr>
        <w:t>（京政办发</w:t>
      </w:r>
      <w:r>
        <w:rPr>
          <w:rFonts w:ascii="仿宋_GB2312" w:hAnsi="宋体" w:eastAsia="仿宋_GB2312" w:cs="宋体"/>
          <w:spacing w:val="9"/>
          <w:kern w:val="0"/>
          <w:sz w:val="32"/>
          <w:szCs w:val="32"/>
        </w:rPr>
        <w:t>〔</w:t>
      </w:r>
      <w:r>
        <w:rPr>
          <w:rFonts w:hint="eastAsia" w:ascii="仿宋_GB2312" w:hAnsi="宋体" w:eastAsia="仿宋_GB2312" w:cs="宋体"/>
          <w:spacing w:val="9"/>
          <w:kern w:val="0"/>
          <w:sz w:val="32"/>
          <w:szCs w:val="32"/>
        </w:rPr>
        <w:t>2017</w:t>
      </w:r>
      <w:r>
        <w:rPr>
          <w:rFonts w:ascii="仿宋_GB2312" w:hAnsi="宋体" w:eastAsia="仿宋_GB2312" w:cs="宋体"/>
          <w:spacing w:val="9"/>
          <w:kern w:val="0"/>
          <w:sz w:val="32"/>
          <w:szCs w:val="32"/>
        </w:rPr>
        <w:t>〕</w:t>
      </w:r>
      <w:r>
        <w:rPr>
          <w:rFonts w:hint="eastAsia" w:ascii="仿宋_GB2312" w:hAnsi="宋体" w:eastAsia="仿宋_GB2312" w:cs="宋体"/>
          <w:spacing w:val="9"/>
          <w:kern w:val="0"/>
          <w:sz w:val="32"/>
          <w:szCs w:val="32"/>
        </w:rPr>
        <w:t>8号），现对装配式建筑预制率及装配率计算进行如下说明：</w:t>
      </w:r>
    </w:p>
    <w:p>
      <w:pPr>
        <w:pStyle w:val="18"/>
        <w:tabs>
          <w:tab w:val="left" w:pos="567"/>
        </w:tabs>
        <w:spacing w:line="500" w:lineRule="exact"/>
        <w:ind w:firstLine="640"/>
        <w:rPr>
          <w:rFonts w:ascii="仿宋_GB2312" w:eastAsia="仿宋_GB2312"/>
          <w:sz w:val="32"/>
          <w:szCs w:val="32"/>
        </w:rPr>
      </w:pPr>
      <w:r>
        <w:rPr>
          <w:rFonts w:hint="eastAsia" w:ascii="仿宋_GB2312" w:eastAsia="仿宋_GB2312"/>
          <w:sz w:val="32"/>
          <w:szCs w:val="32"/>
        </w:rPr>
        <w:t>1.预制率</w:t>
      </w:r>
    </w:p>
    <w:p>
      <w:pPr>
        <w:pStyle w:val="18"/>
        <w:tabs>
          <w:tab w:val="left" w:pos="567"/>
        </w:tabs>
        <w:spacing w:line="500" w:lineRule="exact"/>
        <w:ind w:firstLine="640"/>
        <w:rPr>
          <w:rFonts w:ascii="仿宋_GB2312" w:eastAsia="仿宋_GB2312"/>
          <w:sz w:val="32"/>
          <w:szCs w:val="32"/>
        </w:rPr>
      </w:pPr>
      <w:r>
        <w:rPr>
          <w:rFonts w:hint="eastAsia" w:ascii="仿宋_GB2312" w:eastAsia="仿宋_GB2312"/>
          <w:sz w:val="32"/>
          <w:szCs w:val="32"/>
        </w:rPr>
        <w:t>单体建筑</w:t>
      </w:r>
      <w:r>
        <w:rPr>
          <w:rFonts w:hint="eastAsia" w:ascii="仿宋_GB2312" w:hAnsi="楷体" w:eastAsia="仿宋_GB2312"/>
          <w:sz w:val="32"/>
          <w:szCs w:val="32"/>
        </w:rPr>
        <w:t>±</w:t>
      </w:r>
      <w:r>
        <w:rPr>
          <w:rFonts w:hint="eastAsia" w:ascii="仿宋_GB2312" w:eastAsia="仿宋_GB2312"/>
          <w:sz w:val="32"/>
          <w:szCs w:val="32"/>
        </w:rPr>
        <w:t>0.000标高以上，结构构件采用预制混凝土构件的混凝土用量占全部混凝土用量的体积比，按公式一计算：</w:t>
      </w:r>
    </w:p>
    <w:p>
      <w:pPr>
        <w:pStyle w:val="18"/>
        <w:tabs>
          <w:tab w:val="left" w:pos="567"/>
        </w:tabs>
        <w:spacing w:line="240" w:lineRule="auto"/>
        <w:ind w:firstLine="0" w:firstLineChars="0"/>
        <w:jc w:val="center"/>
        <w:rPr>
          <w:rFonts w:ascii="仿宋_GB2312" w:eastAsia="仿宋_GB2312"/>
          <w:sz w:val="32"/>
          <w:szCs w:val="32"/>
        </w:rPr>
      </w:pPr>
      <w:r>
        <w:rPr>
          <w:rFonts w:hint="eastAsia" w:ascii="仿宋_GB2312" w:hAnsi="楷体" w:eastAsia="仿宋_GB2312"/>
          <w:sz w:val="32"/>
          <w:szCs w:val="32"/>
        </w:rPr>
        <w:t>预制率</w:t>
      </w:r>
      <w:r>
        <w:rPr>
          <w:rFonts w:hint="eastAsia" w:ascii="仿宋_GB2312" w:eastAsia="仿宋_GB2312"/>
          <w:sz w:val="32"/>
          <w:szCs w:val="32"/>
        </w:rPr>
        <w:t>=</w:t>
      </w:r>
      <w:r>
        <w:rPr>
          <w:rFonts w:hint="eastAsia" w:ascii="仿宋_GB2312" w:eastAsia="仿宋_GB2312"/>
          <w:i/>
          <w:position w:val="-30"/>
          <w:sz w:val="32"/>
          <w:szCs w:val="32"/>
        </w:rPr>
        <w:object>
          <v:shape id="_x0000_i1025" o:spt="75" type="#_x0000_t75" style="height:44.65pt;width:97.3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hint="eastAsia" w:ascii="仿宋_GB2312" w:hAnsi="楷体" w:eastAsia="仿宋_GB2312"/>
          <w:sz w:val="32"/>
          <w:szCs w:val="32"/>
        </w:rPr>
        <w:t xml:space="preserve"> （公式一）</w:t>
      </w:r>
    </w:p>
    <w:p>
      <w:pPr>
        <w:pStyle w:val="18"/>
        <w:spacing w:line="500" w:lineRule="exact"/>
        <w:ind w:left="2" w:firstLine="0" w:firstLineChars="0"/>
        <w:rPr>
          <w:rFonts w:ascii="仿宋_GB2312" w:eastAsia="仿宋_GB2312"/>
          <w:sz w:val="32"/>
          <w:szCs w:val="32"/>
        </w:rPr>
      </w:pPr>
      <w:r>
        <w:rPr>
          <w:rFonts w:hint="eastAsia" w:ascii="仿宋_GB2312" w:eastAsia="仿宋_GB2312"/>
          <w:sz w:val="32"/>
          <w:szCs w:val="32"/>
        </w:rPr>
        <w:t xml:space="preserve">    式中：</w:t>
      </w:r>
      <w:r>
        <w:rPr>
          <w:rFonts w:hint="eastAsia" w:ascii="仿宋_GB2312" w:eastAsia="仿宋_GB2312"/>
          <w:position w:val="-10"/>
          <w:sz w:val="32"/>
          <w:szCs w:val="32"/>
        </w:rPr>
        <w:object>
          <v:shape id="_x0000_i1026" o:spt="75" type="#_x0000_t75" style="height:22.65pt;width:16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rFonts w:hint="eastAsia" w:ascii="仿宋_GB2312" w:eastAsia="仿宋_GB2312"/>
          <w:sz w:val="32"/>
          <w:szCs w:val="32"/>
        </w:rPr>
        <w:t xml:space="preserve">── </w:t>
      </w:r>
      <w:r>
        <w:rPr>
          <w:rFonts w:hint="eastAsia" w:ascii="仿宋_GB2312" w:hAnsi="宋体" w:eastAsia="仿宋_GB2312"/>
          <w:sz w:val="32"/>
          <w:szCs w:val="32"/>
        </w:rPr>
        <w:t>建筑</w:t>
      </w:r>
      <w:r>
        <w:rPr>
          <w:rFonts w:hint="eastAsia" w:ascii="仿宋_GB2312" w:eastAsia="仿宋_GB2312"/>
          <w:sz w:val="32"/>
          <w:szCs w:val="32"/>
        </w:rPr>
        <w:t>±0.000</w:t>
      </w:r>
      <w:r>
        <w:rPr>
          <w:rFonts w:hint="eastAsia" w:ascii="仿宋_GB2312" w:hAnsi="宋体" w:eastAsia="仿宋_GB2312"/>
          <w:sz w:val="32"/>
          <w:szCs w:val="32"/>
        </w:rPr>
        <w:t>标高以上，结构构件采用预制混凝土构件的混凝土体积；计入</w:t>
      </w:r>
      <w:r>
        <w:rPr>
          <w:rFonts w:hint="eastAsia" w:ascii="仿宋_GB2312" w:eastAsia="仿宋_GB2312"/>
          <w:position w:val="-10"/>
          <w:sz w:val="32"/>
          <w:szCs w:val="32"/>
        </w:rPr>
        <w:object>
          <v:shape id="_x0000_i1027" o:spt="75" type="#_x0000_t75" style="height:22.65pt;width:16pt;" o:ole="t" filled="f" o:preferrelative="t" stroked="f" coordsize="21600,21600">
            <v:path/>
            <v:fill on="f" focussize="0,0"/>
            <v:stroke on="f" joinstyle="miter"/>
            <v:imagedata r:id="rId8" o:title=""/>
            <o:lock v:ext="edit" aspectratio="t"/>
            <w10:wrap type="none"/>
            <w10:anchorlock/>
          </v:shape>
          <o:OLEObject Type="Embed" ProgID="Equation.3" ShapeID="_x0000_i1027" DrawAspect="Content" ObjectID="_1468075727" r:id="rId9">
            <o:LockedField>false</o:LockedField>
          </o:OLEObject>
        </w:object>
      </w:r>
      <w:r>
        <w:rPr>
          <w:rFonts w:hint="eastAsia" w:ascii="仿宋_GB2312" w:hAnsi="宋体" w:eastAsia="仿宋_GB2312"/>
          <w:sz w:val="32"/>
          <w:szCs w:val="32"/>
        </w:rPr>
        <w:t>计算的预制混凝土构件类型包括：剪力墙、延性墙板、柱、支撑、梁、桁架、屋架、楼板、楼梯、阳台板、空调板、女儿墙、雨棚等；</w:t>
      </w:r>
    </w:p>
    <w:p>
      <w:pPr>
        <w:pStyle w:val="18"/>
        <w:tabs>
          <w:tab w:val="left" w:pos="567"/>
        </w:tabs>
        <w:spacing w:line="500" w:lineRule="exact"/>
        <w:ind w:firstLine="960" w:firstLineChars="300"/>
        <w:rPr>
          <w:rFonts w:ascii="仿宋_GB2312" w:eastAsia="仿宋_GB2312"/>
          <w:sz w:val="32"/>
          <w:szCs w:val="32"/>
        </w:rPr>
      </w:pPr>
      <w:r>
        <w:rPr>
          <w:rFonts w:hint="eastAsia" w:ascii="仿宋_GB2312" w:eastAsia="仿宋_GB2312"/>
          <w:position w:val="-10"/>
          <w:sz w:val="32"/>
          <w:szCs w:val="32"/>
        </w:rPr>
        <w:object>
          <v:shape id="_x0000_i1028" o:spt="75" type="#_x0000_t75" style="height:22.65pt;width:18.65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0">
            <o:LockedField>false</o:LockedField>
          </o:OLEObject>
        </w:object>
      </w:r>
      <w:r>
        <w:rPr>
          <w:rFonts w:hint="eastAsia" w:ascii="仿宋_GB2312" w:eastAsia="仿宋_GB2312"/>
          <w:sz w:val="32"/>
          <w:szCs w:val="32"/>
        </w:rPr>
        <w:t xml:space="preserve">── </w:t>
      </w:r>
      <w:r>
        <w:rPr>
          <w:rFonts w:hint="eastAsia" w:ascii="仿宋_GB2312" w:hAnsi="宋体" w:eastAsia="仿宋_GB2312"/>
          <w:sz w:val="32"/>
          <w:szCs w:val="32"/>
        </w:rPr>
        <w:t>建筑</w:t>
      </w:r>
      <w:r>
        <w:rPr>
          <w:rFonts w:hint="eastAsia" w:ascii="仿宋_GB2312" w:eastAsia="仿宋_GB2312"/>
          <w:sz w:val="32"/>
          <w:szCs w:val="32"/>
        </w:rPr>
        <w:t>±0.000</w:t>
      </w:r>
      <w:r>
        <w:rPr>
          <w:rFonts w:hint="eastAsia" w:ascii="仿宋_GB2312" w:hAnsi="宋体" w:eastAsia="仿宋_GB2312"/>
          <w:sz w:val="32"/>
          <w:szCs w:val="32"/>
        </w:rPr>
        <w:t>标高以上，结构构件采用现浇混凝土构件的混凝土体积。</w:t>
      </w:r>
    </w:p>
    <w:p>
      <w:pPr>
        <w:pStyle w:val="18"/>
        <w:tabs>
          <w:tab w:val="left" w:pos="567"/>
        </w:tabs>
        <w:spacing w:line="500" w:lineRule="exact"/>
        <w:ind w:firstLine="640"/>
        <w:rPr>
          <w:rFonts w:ascii="仿宋_GB2312" w:eastAsia="仿宋_GB2312"/>
          <w:sz w:val="32"/>
          <w:szCs w:val="32"/>
        </w:rPr>
      </w:pPr>
      <w:r>
        <w:rPr>
          <w:rFonts w:hint="eastAsia" w:ascii="仿宋_GB2312" w:eastAsia="仿宋_GB2312"/>
          <w:sz w:val="32"/>
          <w:szCs w:val="32"/>
        </w:rPr>
        <w:t>2.</w:t>
      </w:r>
      <w:r>
        <w:rPr>
          <w:rFonts w:hint="eastAsia" w:ascii="仿宋_GB2312" w:hAnsi="宋体" w:eastAsia="仿宋_GB2312"/>
          <w:sz w:val="32"/>
          <w:szCs w:val="32"/>
        </w:rPr>
        <w:t>装配</w:t>
      </w:r>
      <w:r>
        <w:rPr>
          <w:rFonts w:hint="eastAsia" w:ascii="仿宋_GB2312" w:eastAsia="仿宋_GB2312"/>
          <w:sz w:val="32"/>
          <w:szCs w:val="32"/>
        </w:rPr>
        <w:t>率</w:t>
      </w:r>
    </w:p>
    <w:p>
      <w:pPr>
        <w:pStyle w:val="18"/>
        <w:tabs>
          <w:tab w:val="left" w:pos="567"/>
        </w:tabs>
        <w:spacing w:line="500" w:lineRule="exact"/>
        <w:ind w:firstLine="640"/>
        <w:rPr>
          <w:rFonts w:ascii="仿宋_GB2312" w:hAnsi="楷体" w:eastAsia="仿宋_GB2312"/>
          <w:sz w:val="32"/>
          <w:szCs w:val="32"/>
        </w:rPr>
      </w:pPr>
      <w:r>
        <w:rPr>
          <w:rFonts w:hint="eastAsia" w:ascii="仿宋_GB2312" w:eastAsia="仿宋_GB2312"/>
          <w:sz w:val="32"/>
          <w:szCs w:val="32"/>
        </w:rPr>
        <w:t>单体建筑</w:t>
      </w:r>
      <w:r>
        <w:rPr>
          <w:rFonts w:hint="eastAsia" w:ascii="仿宋_GB2312" w:hAnsi="楷体" w:eastAsia="仿宋_GB2312"/>
          <w:sz w:val="32"/>
          <w:szCs w:val="32"/>
        </w:rPr>
        <w:t>±</w:t>
      </w:r>
      <w:r>
        <w:rPr>
          <w:rFonts w:hint="eastAsia" w:ascii="仿宋_GB2312" w:eastAsia="仿宋_GB2312"/>
          <w:sz w:val="32"/>
          <w:szCs w:val="32"/>
        </w:rPr>
        <w:t>0.000标高以上，围护和分隔墙体、装修与设备管线等采用预制部品部件的综合比例，按公式二计算：</w:t>
      </w:r>
    </w:p>
    <w:p>
      <w:pPr>
        <w:pStyle w:val="18"/>
        <w:tabs>
          <w:tab w:val="left" w:pos="709"/>
        </w:tabs>
        <w:spacing w:line="240" w:lineRule="auto"/>
        <w:ind w:firstLine="0" w:firstLineChars="0"/>
        <w:jc w:val="center"/>
        <w:rPr>
          <w:rFonts w:ascii="仿宋_GB2312" w:eastAsia="仿宋_GB2312"/>
          <w:sz w:val="32"/>
          <w:szCs w:val="32"/>
        </w:rPr>
      </w:pPr>
      <w:r>
        <w:rPr>
          <w:rFonts w:hint="eastAsia" w:ascii="仿宋_GB2312" w:hAnsi="宋体" w:eastAsia="仿宋_GB2312"/>
          <w:sz w:val="32"/>
          <w:szCs w:val="32"/>
        </w:rPr>
        <w:t>装配率=</w:t>
      </w:r>
      <w:r>
        <w:rPr>
          <w:rFonts w:hint="eastAsia" w:ascii="仿宋_GB2312" w:hAnsi="楷体" w:eastAsia="仿宋_GB2312"/>
          <w:position w:val="-28"/>
          <w:sz w:val="32"/>
          <w:szCs w:val="32"/>
        </w:rPr>
        <w:object>
          <v:shape id="_x0000_i1029" o:spt="75" type="#_x0000_t75" style="height:46pt;width:102pt;" o:ole="t" filled="f" o:preferrelative="t" stroked="f" coordsize="21600,21600">
            <v:path/>
            <v:fill on="f" focussize="0,0"/>
            <v:stroke on="f" joinstyle="miter"/>
            <v:imagedata r:id="rId13" o:title=""/>
            <o:lock v:ext="edit" aspectratio="t"/>
            <w10:wrap type="none"/>
            <w10:anchorlock/>
          </v:shape>
          <o:OLEObject Type="Embed" ProgID="Equation.3" ShapeID="_x0000_i1029" DrawAspect="Content" ObjectID="_1468075729" r:id="rId12">
            <o:LockedField>false</o:LockedField>
          </o:OLEObject>
        </w:object>
      </w:r>
      <w:r>
        <w:rPr>
          <w:rFonts w:hint="eastAsia" w:ascii="仿宋_GB2312" w:hAnsi="楷体" w:eastAsia="仿宋_GB2312"/>
          <w:sz w:val="32"/>
          <w:szCs w:val="32"/>
        </w:rPr>
        <w:t xml:space="preserve">   （公式二）</w:t>
      </w:r>
    </w:p>
    <w:p>
      <w:pPr>
        <w:pStyle w:val="18"/>
        <w:tabs>
          <w:tab w:val="left" w:pos="709"/>
        </w:tabs>
        <w:spacing w:line="500" w:lineRule="exact"/>
        <w:ind w:firstLine="0" w:firstLineChars="0"/>
        <w:rPr>
          <w:rFonts w:ascii="仿宋_GB2312" w:hAnsi="宋体" w:eastAsia="仿宋_GB2312"/>
          <w:sz w:val="32"/>
          <w:szCs w:val="32"/>
        </w:rPr>
      </w:pPr>
      <w:r>
        <w:rPr>
          <w:rFonts w:hint="eastAsia" w:ascii="仿宋_GB2312" w:hAnsi="宋体" w:eastAsia="仿宋_GB2312"/>
          <w:sz w:val="32"/>
          <w:szCs w:val="32"/>
        </w:rPr>
        <w:t>式中：</w:t>
      </w:r>
      <w:r>
        <w:rPr>
          <w:rFonts w:hint="eastAsia" w:ascii="仿宋_GB2312" w:hAnsi="宋体" w:eastAsia="仿宋_GB2312"/>
          <w:position w:val="-12"/>
          <w:sz w:val="32"/>
          <w:szCs w:val="32"/>
        </w:rPr>
        <w:object>
          <v:shape id="_x0000_i1030" o:spt="75" type="#_x0000_t75" style="height:26pt;width:20pt;" o:ole="t" filled="f" o:preferrelative="t" stroked="f" coordsize="21600,21600">
            <v:path/>
            <v:fill on="f" focussize="0,0"/>
            <v:stroke on="f" joinstyle="miter"/>
            <v:imagedata r:id="rId15" o:title=""/>
            <o:lock v:ext="edit" aspectratio="t"/>
            <w10:wrap type="none"/>
            <w10:anchorlock/>
          </v:shape>
          <o:OLEObject Type="Embed" ProgID="Equation.3" ShapeID="_x0000_i1030" DrawAspect="Content" ObjectID="_1468075730" r:id="rId14">
            <o:LockedField>false</o:LockedField>
          </o:OLEObject>
        </w:object>
      </w:r>
      <w:r>
        <w:rPr>
          <w:rFonts w:hint="eastAsia" w:ascii="仿宋_GB2312" w:hAnsi="楷体" w:eastAsia="仿宋_GB2312"/>
          <w:sz w:val="32"/>
          <w:szCs w:val="32"/>
        </w:rPr>
        <w:t>──</w:t>
      </w:r>
      <w:r>
        <w:rPr>
          <w:rFonts w:hint="eastAsia" w:ascii="仿宋_GB2312" w:hAnsi="宋体" w:eastAsia="仿宋_GB2312"/>
          <w:sz w:val="32"/>
          <w:szCs w:val="32"/>
        </w:rPr>
        <w:t>各指标实际得分值，具体要求见“装配式建筑装配率评分表”；</w:t>
      </w:r>
    </w:p>
    <w:p>
      <w:pPr>
        <w:pStyle w:val="18"/>
        <w:tabs>
          <w:tab w:val="left" w:pos="709"/>
        </w:tabs>
        <w:spacing w:line="500" w:lineRule="exact"/>
        <w:ind w:firstLine="960" w:firstLineChars="300"/>
        <w:rPr>
          <w:rFonts w:ascii="仿宋_GB2312" w:eastAsia="仿宋_GB2312"/>
          <w:sz w:val="32"/>
          <w:szCs w:val="32"/>
        </w:rPr>
      </w:pPr>
      <w:r>
        <w:rPr>
          <w:rFonts w:hint="eastAsia" w:ascii="仿宋_GB2312" w:hAnsi="楷体" w:eastAsia="仿宋_GB2312"/>
          <w:position w:val="-10"/>
          <w:sz w:val="32"/>
          <w:szCs w:val="32"/>
        </w:rPr>
        <w:object>
          <v:shape id="_x0000_i1031" o:spt="75" type="#_x0000_t75" style="height:21.35pt;width:16pt;" o:ole="t" filled="f" o:preferrelative="t" stroked="f" coordsize="21600,21600">
            <v:path/>
            <v:fill on="f" focussize="0,0"/>
            <v:stroke on="f" joinstyle="miter"/>
            <v:imagedata r:id="rId17" o:title=""/>
            <o:lock v:ext="edit" aspectratio="t"/>
            <w10:wrap type="none"/>
            <w10:anchorlock/>
          </v:shape>
          <o:OLEObject Type="Embed" ProgID="Equation.3" ShapeID="_x0000_i1031" DrawAspect="Content" ObjectID="_1468075731" r:id="rId16">
            <o:LockedField>false</o:LockedField>
          </o:OLEObject>
        </w:object>
      </w:r>
      <w:r>
        <w:rPr>
          <w:rFonts w:hint="eastAsia" w:ascii="仿宋_GB2312" w:hAnsi="楷体" w:eastAsia="仿宋_GB2312"/>
          <w:sz w:val="32"/>
          <w:szCs w:val="32"/>
        </w:rPr>
        <w:t>──</w:t>
      </w:r>
      <w:r>
        <w:rPr>
          <w:rFonts w:hint="eastAsia" w:ascii="仿宋_GB2312" w:eastAsia="仿宋_GB2312"/>
          <w:sz w:val="32"/>
          <w:szCs w:val="32"/>
        </w:rPr>
        <w:t>单体建筑</w:t>
      </w:r>
      <w:r>
        <w:rPr>
          <w:rFonts w:hint="eastAsia" w:ascii="仿宋_GB2312" w:hAnsi="宋体" w:eastAsia="仿宋_GB2312"/>
          <w:sz w:val="32"/>
          <w:szCs w:val="32"/>
        </w:rPr>
        <w:t>中缺少的评价内容的分值总和（如：若公共建筑中无厨房和采暖管线，则</w:t>
      </w:r>
      <w:r>
        <w:rPr>
          <w:rFonts w:hint="eastAsia" w:ascii="仿宋_GB2312" w:hAnsi="楷体" w:eastAsia="仿宋_GB2312"/>
          <w:position w:val="-10"/>
          <w:sz w:val="32"/>
          <w:szCs w:val="32"/>
        </w:rPr>
        <w:object>
          <v:shape id="_x0000_i1032" o:spt="75" type="#_x0000_t75" style="height:21.35pt;width:16pt;" o:ole="t" filled="f" o:preferrelative="t" stroked="f" coordsize="21600,21600">
            <v:path/>
            <v:fill on="f" focussize="0,0"/>
            <v:stroke on="f" joinstyle="miter"/>
            <v:imagedata r:id="rId17" o:title=""/>
            <o:lock v:ext="edit" aspectratio="t"/>
            <w10:wrap type="none"/>
            <w10:anchorlock/>
          </v:shape>
          <o:OLEObject Type="Embed" ProgID="Equation.3" ShapeID="_x0000_i1032" DrawAspect="Content" ObjectID="_1468075732" r:id="rId18">
            <o:LockedField>false</o:LockedField>
          </o:OLEObject>
        </w:object>
      </w:r>
      <w:r>
        <w:rPr>
          <w:rFonts w:hint="eastAsia" w:ascii="仿宋_GB2312" w:hAnsi="宋体" w:eastAsia="仿宋_GB2312"/>
          <w:sz w:val="32"/>
          <w:szCs w:val="32"/>
        </w:rPr>
        <w:t>=10+4=14）。</w:t>
      </w:r>
    </w:p>
    <w:p>
      <w:pPr>
        <w:pStyle w:val="18"/>
        <w:tabs>
          <w:tab w:val="left" w:pos="567"/>
        </w:tabs>
        <w:spacing w:line="500" w:lineRule="exact"/>
        <w:ind w:firstLine="640"/>
        <w:jc w:val="left"/>
        <w:rPr>
          <w:rFonts w:ascii="仿宋_GB2312" w:hAnsi="宋体" w:eastAsia="仿宋_GB2312"/>
          <w:sz w:val="32"/>
          <w:szCs w:val="32"/>
        </w:rPr>
      </w:pPr>
      <w:r>
        <w:rPr>
          <w:rFonts w:hint="eastAsia" w:ascii="仿宋_GB2312" w:hAnsi="宋体" w:eastAsia="仿宋_GB2312"/>
          <w:sz w:val="32"/>
          <w:szCs w:val="32"/>
        </w:rPr>
        <w:t>3.装配式混凝土结构单体建筑应同时满足预制率和装配率的要求；钢结构单体建筑应满足装配率的要求。</w:t>
      </w:r>
    </w:p>
    <w:p>
      <w:pPr>
        <w:pStyle w:val="18"/>
        <w:tabs>
          <w:tab w:val="left" w:pos="567"/>
        </w:tabs>
        <w:spacing w:line="500" w:lineRule="exact"/>
        <w:ind w:firstLine="640"/>
        <w:jc w:val="left"/>
        <w:rPr>
          <w:rFonts w:ascii="仿宋_GB2312" w:hAnsi="宋体" w:eastAsia="仿宋_GB2312"/>
          <w:sz w:val="32"/>
          <w:szCs w:val="32"/>
        </w:rPr>
      </w:pPr>
      <w:r>
        <w:rPr>
          <w:rFonts w:hint="eastAsia" w:ascii="仿宋_GB2312" w:hAnsi="宋体" w:eastAsia="仿宋_GB2312"/>
          <w:sz w:val="32"/>
          <w:szCs w:val="32"/>
        </w:rPr>
        <w:t>4.水平构件采用预制（叠合）构件或免支模的应用比例应≥70%。</w:t>
      </w:r>
    </w:p>
    <w:p>
      <w:pPr>
        <w:pStyle w:val="18"/>
        <w:tabs>
          <w:tab w:val="left" w:pos="567"/>
        </w:tabs>
        <w:spacing w:line="500" w:lineRule="exact"/>
        <w:ind w:firstLine="640"/>
        <w:jc w:val="left"/>
        <w:rPr>
          <w:rFonts w:ascii="仿宋_GB2312" w:hAnsi="宋体" w:eastAsia="仿宋_GB2312"/>
          <w:sz w:val="32"/>
          <w:szCs w:val="32"/>
        </w:rPr>
      </w:pPr>
      <w:r>
        <w:rPr>
          <w:rFonts w:hint="eastAsia" w:ascii="仿宋_GB2312" w:hAnsi="宋体" w:eastAsia="仿宋_GB2312"/>
          <w:sz w:val="32"/>
          <w:szCs w:val="32"/>
        </w:rPr>
        <w:t>5.对于主楼带有裙房的建筑项目，当裙房规模较大时，主楼和裙房可分别按不同的单体建筑进行计算和评价，主楼与裙房可按主楼标准层正投影范围确认分界。</w:t>
      </w:r>
    </w:p>
    <w:p>
      <w:pPr>
        <w:spacing w:line="560" w:lineRule="exact"/>
        <w:rPr>
          <w:sz w:val="32"/>
          <w:szCs w:val="32"/>
        </w:rPr>
      </w:pPr>
      <w:r>
        <w:rPr>
          <w:rFonts w:ascii="仿宋_GB2312" w:hAnsi="宋体" w:eastAsia="仿宋_GB2312"/>
          <w:sz w:val="32"/>
          <w:szCs w:val="32"/>
        </w:rPr>
        <w:br w:type="page"/>
      </w:r>
      <w:r>
        <w:rPr>
          <w:rFonts w:hint="eastAsia" w:ascii="黑体" w:hAnsi="黑体" w:eastAsia="黑体" w:cs="黑体"/>
          <w:sz w:val="32"/>
          <w:szCs w:val="32"/>
        </w:rPr>
        <w:t>附件2</w:t>
      </w:r>
    </w:p>
    <w:p>
      <w:pPr>
        <w:adjustRightInd w:val="0"/>
        <w:snapToGrid w:val="0"/>
        <w:spacing w:line="560" w:lineRule="exact"/>
        <w:jc w:val="center"/>
        <w:rPr>
          <w:rFonts w:ascii="黑体" w:hAnsi="黑体" w:eastAsia="黑体" w:cs="黑体"/>
          <w:szCs w:val="32"/>
        </w:rPr>
      </w:pPr>
      <w:r>
        <w:rPr>
          <w:rFonts w:hint="eastAsia" w:ascii="方正小标宋简体" w:hAnsi="方正小标宋简体" w:eastAsia="方正小标宋简体" w:cs="方正小标宋简体"/>
          <w:sz w:val="44"/>
          <w:szCs w:val="44"/>
        </w:rPr>
        <w:t>装配式建筑装配率评分表</w:t>
      </w:r>
    </w:p>
    <w:tbl>
      <w:tblPr>
        <w:tblStyle w:val="11"/>
        <w:tblpPr w:leftFromText="180" w:rightFromText="180" w:vertAnchor="page" w:horzAnchor="page" w:tblpX="1710" w:tblpY="3187"/>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3591"/>
        <w:gridCol w:w="2507"/>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773" w:type="dxa"/>
            <w:gridSpan w:val="2"/>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评价内容</w:t>
            </w:r>
          </w:p>
        </w:tc>
        <w:tc>
          <w:tcPr>
            <w:tcW w:w="2507"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评价要求</w:t>
            </w:r>
          </w:p>
        </w:tc>
        <w:tc>
          <w:tcPr>
            <w:tcW w:w="1279"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评价分值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82" w:type="dxa"/>
            <w:vMerge w:val="restart"/>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外围护墙</w:t>
            </w:r>
          </w:p>
          <w:p>
            <w:pPr>
              <w:widowControl/>
              <w:spacing w:line="240" w:lineRule="exact"/>
              <w:jc w:val="center"/>
              <w:rPr>
                <w:rFonts w:ascii="Calibri" w:hAnsi="楷体" w:cs="宋体"/>
                <w:kern w:val="0"/>
                <w:szCs w:val="21"/>
              </w:rPr>
            </w:pPr>
            <w:r>
              <w:rPr>
                <w:rFonts w:hint="eastAsia" w:ascii="Calibri" w:hAnsi="楷体" w:cs="宋体"/>
                <w:kern w:val="0"/>
                <w:szCs w:val="21"/>
              </w:rPr>
              <w:t>（22）</w:t>
            </w:r>
          </w:p>
        </w:tc>
        <w:tc>
          <w:tcPr>
            <w:tcW w:w="3591"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非砌筑★</w:t>
            </w:r>
          </w:p>
        </w:tc>
        <w:tc>
          <w:tcPr>
            <w:tcW w:w="2507"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应用比例≥80%</w:t>
            </w:r>
          </w:p>
        </w:tc>
        <w:tc>
          <w:tcPr>
            <w:tcW w:w="1279"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82" w:type="dxa"/>
            <w:vMerge w:val="continue"/>
            <w:vAlign w:val="center"/>
          </w:tcPr>
          <w:p>
            <w:pPr>
              <w:widowControl/>
              <w:spacing w:line="240" w:lineRule="exact"/>
              <w:jc w:val="center"/>
              <w:rPr>
                <w:rFonts w:ascii="Calibri" w:hAnsi="楷体" w:cs="宋体"/>
                <w:kern w:val="0"/>
                <w:szCs w:val="21"/>
              </w:rPr>
            </w:pPr>
          </w:p>
        </w:tc>
        <w:tc>
          <w:tcPr>
            <w:tcW w:w="3591" w:type="dxa"/>
            <w:vMerge w:val="restart"/>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墙体与保温、装饰一体化</w:t>
            </w:r>
          </w:p>
        </w:tc>
        <w:tc>
          <w:tcPr>
            <w:tcW w:w="2507"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50%≤应用比例＜80%</w:t>
            </w:r>
          </w:p>
        </w:tc>
        <w:tc>
          <w:tcPr>
            <w:tcW w:w="1279"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5～10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82" w:type="dxa"/>
            <w:vMerge w:val="continue"/>
            <w:vAlign w:val="center"/>
          </w:tcPr>
          <w:p>
            <w:pPr>
              <w:widowControl/>
              <w:spacing w:line="240" w:lineRule="exact"/>
              <w:jc w:val="center"/>
              <w:rPr>
                <w:rFonts w:ascii="Calibri" w:hAnsi="楷体" w:cs="宋体"/>
                <w:kern w:val="0"/>
                <w:szCs w:val="21"/>
              </w:rPr>
            </w:pPr>
          </w:p>
        </w:tc>
        <w:tc>
          <w:tcPr>
            <w:tcW w:w="3591" w:type="dxa"/>
            <w:vMerge w:val="continue"/>
            <w:vAlign w:val="center"/>
          </w:tcPr>
          <w:p>
            <w:pPr>
              <w:widowControl/>
              <w:spacing w:line="240" w:lineRule="exact"/>
              <w:jc w:val="center"/>
              <w:rPr>
                <w:rFonts w:ascii="Calibri" w:hAnsi="楷体" w:cs="宋体"/>
                <w:kern w:val="0"/>
                <w:szCs w:val="21"/>
              </w:rPr>
            </w:pPr>
          </w:p>
        </w:tc>
        <w:tc>
          <w:tcPr>
            <w:tcW w:w="2507"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应用比例≥80%</w:t>
            </w:r>
          </w:p>
        </w:tc>
        <w:tc>
          <w:tcPr>
            <w:tcW w:w="1279"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82" w:type="dxa"/>
            <w:vMerge w:val="restart"/>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内隔墙</w:t>
            </w:r>
          </w:p>
          <w:p>
            <w:pPr>
              <w:widowControl/>
              <w:spacing w:line="240" w:lineRule="exact"/>
              <w:jc w:val="center"/>
              <w:rPr>
                <w:rFonts w:ascii="Calibri" w:hAnsi="楷体" w:cs="宋体"/>
                <w:kern w:val="0"/>
                <w:szCs w:val="21"/>
              </w:rPr>
            </w:pPr>
            <w:r>
              <w:rPr>
                <w:rFonts w:hint="eastAsia" w:ascii="Calibri" w:hAnsi="楷体" w:cs="宋体"/>
                <w:kern w:val="0"/>
                <w:szCs w:val="21"/>
              </w:rPr>
              <w:t>（22）</w:t>
            </w:r>
          </w:p>
        </w:tc>
        <w:tc>
          <w:tcPr>
            <w:tcW w:w="3591"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非砌筑★</w:t>
            </w:r>
          </w:p>
        </w:tc>
        <w:tc>
          <w:tcPr>
            <w:tcW w:w="2507"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应用比例≥50%</w:t>
            </w:r>
          </w:p>
        </w:tc>
        <w:tc>
          <w:tcPr>
            <w:tcW w:w="1279"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82" w:type="dxa"/>
            <w:vMerge w:val="continue"/>
            <w:vAlign w:val="center"/>
          </w:tcPr>
          <w:p>
            <w:pPr>
              <w:widowControl/>
              <w:spacing w:line="240" w:lineRule="exact"/>
              <w:jc w:val="center"/>
              <w:rPr>
                <w:rFonts w:ascii="Calibri" w:hAnsi="楷体" w:cs="宋体"/>
                <w:kern w:val="0"/>
                <w:szCs w:val="21"/>
              </w:rPr>
            </w:pPr>
          </w:p>
        </w:tc>
        <w:tc>
          <w:tcPr>
            <w:tcW w:w="3591" w:type="dxa"/>
            <w:vMerge w:val="restart"/>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墙体与管线、饰面一体化</w:t>
            </w:r>
          </w:p>
        </w:tc>
        <w:tc>
          <w:tcPr>
            <w:tcW w:w="2507"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50%≤应用比例＜80%</w:t>
            </w:r>
          </w:p>
        </w:tc>
        <w:tc>
          <w:tcPr>
            <w:tcW w:w="1279"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5～10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82" w:type="dxa"/>
            <w:vMerge w:val="continue"/>
            <w:vAlign w:val="center"/>
          </w:tcPr>
          <w:p>
            <w:pPr>
              <w:widowControl/>
              <w:spacing w:line="240" w:lineRule="exact"/>
              <w:jc w:val="center"/>
              <w:rPr>
                <w:rFonts w:ascii="Calibri" w:hAnsi="楷体" w:cs="宋体"/>
                <w:kern w:val="0"/>
                <w:szCs w:val="21"/>
              </w:rPr>
            </w:pPr>
          </w:p>
        </w:tc>
        <w:tc>
          <w:tcPr>
            <w:tcW w:w="3591" w:type="dxa"/>
            <w:vMerge w:val="continue"/>
            <w:vAlign w:val="center"/>
          </w:tcPr>
          <w:p>
            <w:pPr>
              <w:widowControl/>
              <w:spacing w:line="240" w:lineRule="exact"/>
              <w:jc w:val="center"/>
              <w:rPr>
                <w:rFonts w:ascii="Calibri" w:hAnsi="楷体" w:cs="宋体"/>
                <w:kern w:val="0"/>
                <w:szCs w:val="21"/>
              </w:rPr>
            </w:pPr>
          </w:p>
        </w:tc>
        <w:tc>
          <w:tcPr>
            <w:tcW w:w="2507"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应用比例≥80%</w:t>
            </w:r>
          </w:p>
        </w:tc>
        <w:tc>
          <w:tcPr>
            <w:tcW w:w="1279"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773" w:type="dxa"/>
            <w:gridSpan w:val="2"/>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全装修（10）★</w:t>
            </w:r>
          </w:p>
        </w:tc>
        <w:tc>
          <w:tcPr>
            <w:tcW w:w="2507"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w:t>
            </w:r>
          </w:p>
        </w:tc>
        <w:tc>
          <w:tcPr>
            <w:tcW w:w="1279"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82" w:type="dxa"/>
            <w:vMerge w:val="restart"/>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公共区域装配化装修</w:t>
            </w:r>
          </w:p>
          <w:p>
            <w:pPr>
              <w:widowControl/>
              <w:spacing w:line="240" w:lineRule="exact"/>
              <w:jc w:val="center"/>
              <w:rPr>
                <w:rFonts w:ascii="Calibri" w:hAnsi="楷体" w:cs="宋体"/>
                <w:kern w:val="0"/>
                <w:szCs w:val="21"/>
              </w:rPr>
            </w:pPr>
            <w:r>
              <w:rPr>
                <w:rFonts w:hint="eastAsia" w:ascii="Calibri" w:hAnsi="楷体" w:cs="宋体"/>
                <w:kern w:val="0"/>
                <w:szCs w:val="21"/>
              </w:rPr>
              <w:t>（10）</w:t>
            </w:r>
          </w:p>
        </w:tc>
        <w:tc>
          <w:tcPr>
            <w:tcW w:w="3591" w:type="dxa"/>
            <w:vMerge w:val="restart"/>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干式工法地面</w:t>
            </w:r>
          </w:p>
        </w:tc>
        <w:tc>
          <w:tcPr>
            <w:tcW w:w="2507"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60%≤应用比例＜80%</w:t>
            </w:r>
          </w:p>
        </w:tc>
        <w:tc>
          <w:tcPr>
            <w:tcW w:w="1279"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1～5</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82" w:type="dxa"/>
            <w:vMerge w:val="continue"/>
            <w:vAlign w:val="center"/>
          </w:tcPr>
          <w:p>
            <w:pPr>
              <w:widowControl/>
              <w:spacing w:line="240" w:lineRule="exact"/>
              <w:jc w:val="center"/>
              <w:rPr>
                <w:rFonts w:ascii="Calibri" w:hAnsi="楷体" w:cs="宋体"/>
                <w:kern w:val="0"/>
                <w:szCs w:val="21"/>
              </w:rPr>
            </w:pPr>
          </w:p>
        </w:tc>
        <w:tc>
          <w:tcPr>
            <w:tcW w:w="3591" w:type="dxa"/>
            <w:vMerge w:val="continue"/>
            <w:vAlign w:val="center"/>
          </w:tcPr>
          <w:p>
            <w:pPr>
              <w:widowControl/>
              <w:spacing w:line="240" w:lineRule="exact"/>
              <w:jc w:val="center"/>
              <w:rPr>
                <w:rFonts w:ascii="Calibri" w:hAnsi="楷体" w:cs="宋体"/>
                <w:kern w:val="0"/>
                <w:szCs w:val="21"/>
              </w:rPr>
            </w:pPr>
          </w:p>
        </w:tc>
        <w:tc>
          <w:tcPr>
            <w:tcW w:w="2507"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应用比例≥80%</w:t>
            </w:r>
          </w:p>
        </w:tc>
        <w:tc>
          <w:tcPr>
            <w:tcW w:w="1279"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82" w:type="dxa"/>
            <w:vMerge w:val="continue"/>
            <w:vAlign w:val="center"/>
          </w:tcPr>
          <w:p>
            <w:pPr>
              <w:widowControl/>
              <w:spacing w:line="240" w:lineRule="exact"/>
              <w:jc w:val="center"/>
              <w:rPr>
                <w:rFonts w:ascii="Calibri" w:hAnsi="楷体" w:cs="宋体"/>
                <w:kern w:val="0"/>
                <w:szCs w:val="21"/>
              </w:rPr>
            </w:pPr>
          </w:p>
        </w:tc>
        <w:tc>
          <w:tcPr>
            <w:tcW w:w="3591" w:type="dxa"/>
            <w:vMerge w:val="restart"/>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集成管线和吊顶</w:t>
            </w:r>
          </w:p>
        </w:tc>
        <w:tc>
          <w:tcPr>
            <w:tcW w:w="2507"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60%≤应用比例＜80%</w:t>
            </w:r>
          </w:p>
        </w:tc>
        <w:tc>
          <w:tcPr>
            <w:tcW w:w="1279"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1～3</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82" w:type="dxa"/>
            <w:vMerge w:val="continue"/>
            <w:vAlign w:val="center"/>
          </w:tcPr>
          <w:p>
            <w:pPr>
              <w:widowControl/>
              <w:spacing w:line="240" w:lineRule="exact"/>
              <w:jc w:val="center"/>
              <w:rPr>
                <w:rFonts w:ascii="Calibri" w:hAnsi="楷体" w:cs="宋体"/>
                <w:kern w:val="0"/>
                <w:szCs w:val="21"/>
              </w:rPr>
            </w:pPr>
          </w:p>
        </w:tc>
        <w:tc>
          <w:tcPr>
            <w:tcW w:w="3591" w:type="dxa"/>
            <w:vMerge w:val="continue"/>
            <w:vAlign w:val="center"/>
          </w:tcPr>
          <w:p>
            <w:pPr>
              <w:widowControl/>
              <w:spacing w:line="240" w:lineRule="exact"/>
              <w:jc w:val="center"/>
              <w:rPr>
                <w:rFonts w:ascii="Calibri" w:hAnsi="楷体" w:cs="宋体"/>
                <w:kern w:val="0"/>
                <w:szCs w:val="21"/>
              </w:rPr>
            </w:pPr>
          </w:p>
        </w:tc>
        <w:tc>
          <w:tcPr>
            <w:tcW w:w="2507"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应用比例≥80%</w:t>
            </w:r>
          </w:p>
        </w:tc>
        <w:tc>
          <w:tcPr>
            <w:tcW w:w="1279"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82" w:type="dxa"/>
            <w:vMerge w:val="restart"/>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卫生间</w:t>
            </w:r>
          </w:p>
          <w:p>
            <w:pPr>
              <w:widowControl/>
              <w:spacing w:line="240" w:lineRule="exact"/>
              <w:jc w:val="center"/>
              <w:rPr>
                <w:rFonts w:ascii="Calibri" w:hAnsi="楷体" w:cs="宋体"/>
                <w:kern w:val="0"/>
                <w:szCs w:val="21"/>
              </w:rPr>
            </w:pPr>
            <w:r>
              <w:rPr>
                <w:rFonts w:hint="eastAsia" w:ascii="Calibri" w:hAnsi="楷体" w:cs="宋体"/>
                <w:kern w:val="0"/>
                <w:szCs w:val="21"/>
              </w:rPr>
              <w:t>（10）</w:t>
            </w:r>
          </w:p>
        </w:tc>
        <w:tc>
          <w:tcPr>
            <w:tcW w:w="3591" w:type="dxa"/>
            <w:vMerge w:val="restart"/>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干式工法地面</w:t>
            </w:r>
          </w:p>
        </w:tc>
        <w:tc>
          <w:tcPr>
            <w:tcW w:w="2507"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70%≤应用比例＜90%</w:t>
            </w:r>
          </w:p>
        </w:tc>
        <w:tc>
          <w:tcPr>
            <w:tcW w:w="1279"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1～5</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82" w:type="dxa"/>
            <w:vMerge w:val="continue"/>
            <w:vAlign w:val="center"/>
          </w:tcPr>
          <w:p>
            <w:pPr>
              <w:widowControl/>
              <w:spacing w:line="240" w:lineRule="exact"/>
              <w:jc w:val="center"/>
              <w:rPr>
                <w:rFonts w:ascii="Calibri" w:hAnsi="楷体" w:cs="宋体"/>
                <w:kern w:val="0"/>
                <w:szCs w:val="21"/>
              </w:rPr>
            </w:pPr>
          </w:p>
        </w:tc>
        <w:tc>
          <w:tcPr>
            <w:tcW w:w="3591" w:type="dxa"/>
            <w:vMerge w:val="continue"/>
            <w:vAlign w:val="center"/>
          </w:tcPr>
          <w:p>
            <w:pPr>
              <w:widowControl/>
              <w:spacing w:line="240" w:lineRule="exact"/>
              <w:jc w:val="center"/>
              <w:rPr>
                <w:rFonts w:ascii="Calibri" w:hAnsi="楷体" w:cs="宋体"/>
                <w:kern w:val="0"/>
                <w:szCs w:val="21"/>
              </w:rPr>
            </w:pPr>
          </w:p>
        </w:tc>
        <w:tc>
          <w:tcPr>
            <w:tcW w:w="2507"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应用比例≥90%</w:t>
            </w:r>
          </w:p>
        </w:tc>
        <w:tc>
          <w:tcPr>
            <w:tcW w:w="1279"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82" w:type="dxa"/>
            <w:vMerge w:val="continue"/>
            <w:vAlign w:val="center"/>
          </w:tcPr>
          <w:p>
            <w:pPr>
              <w:widowControl/>
              <w:spacing w:line="240" w:lineRule="exact"/>
              <w:jc w:val="center"/>
              <w:rPr>
                <w:rFonts w:ascii="Calibri" w:hAnsi="楷体" w:cs="宋体"/>
                <w:kern w:val="0"/>
                <w:szCs w:val="21"/>
              </w:rPr>
            </w:pPr>
          </w:p>
        </w:tc>
        <w:tc>
          <w:tcPr>
            <w:tcW w:w="3591" w:type="dxa"/>
            <w:vMerge w:val="restart"/>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集成管线和吊顶</w:t>
            </w:r>
          </w:p>
        </w:tc>
        <w:tc>
          <w:tcPr>
            <w:tcW w:w="2507"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70%≤应用比例＜90%</w:t>
            </w:r>
          </w:p>
        </w:tc>
        <w:tc>
          <w:tcPr>
            <w:tcW w:w="1279"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1～3</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82" w:type="dxa"/>
            <w:vMerge w:val="continue"/>
            <w:vAlign w:val="center"/>
          </w:tcPr>
          <w:p>
            <w:pPr>
              <w:widowControl/>
              <w:spacing w:line="240" w:lineRule="exact"/>
              <w:jc w:val="center"/>
              <w:rPr>
                <w:rFonts w:ascii="Calibri" w:hAnsi="楷体" w:cs="宋体"/>
                <w:kern w:val="0"/>
                <w:szCs w:val="21"/>
              </w:rPr>
            </w:pPr>
          </w:p>
        </w:tc>
        <w:tc>
          <w:tcPr>
            <w:tcW w:w="3591" w:type="dxa"/>
            <w:vMerge w:val="continue"/>
            <w:vAlign w:val="center"/>
          </w:tcPr>
          <w:p>
            <w:pPr>
              <w:widowControl/>
              <w:spacing w:line="240" w:lineRule="exact"/>
              <w:jc w:val="center"/>
              <w:rPr>
                <w:rFonts w:ascii="Calibri" w:hAnsi="楷体" w:cs="宋体"/>
                <w:kern w:val="0"/>
                <w:szCs w:val="21"/>
              </w:rPr>
            </w:pPr>
          </w:p>
        </w:tc>
        <w:tc>
          <w:tcPr>
            <w:tcW w:w="2507"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应用比例≥90%</w:t>
            </w:r>
          </w:p>
        </w:tc>
        <w:tc>
          <w:tcPr>
            <w:tcW w:w="1279"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82" w:type="dxa"/>
            <w:vMerge w:val="restart"/>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厨房</w:t>
            </w:r>
          </w:p>
          <w:p>
            <w:pPr>
              <w:widowControl/>
              <w:spacing w:line="240" w:lineRule="exact"/>
              <w:jc w:val="center"/>
              <w:rPr>
                <w:rFonts w:ascii="Calibri" w:hAnsi="楷体" w:cs="宋体"/>
                <w:kern w:val="0"/>
                <w:szCs w:val="21"/>
              </w:rPr>
            </w:pPr>
            <w:r>
              <w:rPr>
                <w:rFonts w:hint="eastAsia" w:ascii="Calibri" w:hAnsi="楷体" w:cs="宋体"/>
                <w:kern w:val="0"/>
                <w:szCs w:val="21"/>
              </w:rPr>
              <w:t>（10）</w:t>
            </w:r>
          </w:p>
        </w:tc>
        <w:tc>
          <w:tcPr>
            <w:tcW w:w="3591" w:type="dxa"/>
            <w:vMerge w:val="restart"/>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干式工法地面</w:t>
            </w:r>
          </w:p>
        </w:tc>
        <w:tc>
          <w:tcPr>
            <w:tcW w:w="2507"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70%≤应用比例＜90%</w:t>
            </w:r>
          </w:p>
        </w:tc>
        <w:tc>
          <w:tcPr>
            <w:tcW w:w="1279"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1～5</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82" w:type="dxa"/>
            <w:vMerge w:val="continue"/>
            <w:vAlign w:val="center"/>
          </w:tcPr>
          <w:p>
            <w:pPr>
              <w:widowControl/>
              <w:spacing w:line="240" w:lineRule="exact"/>
              <w:jc w:val="center"/>
              <w:rPr>
                <w:rFonts w:ascii="Calibri" w:hAnsi="楷体" w:cs="宋体"/>
                <w:kern w:val="0"/>
                <w:szCs w:val="21"/>
              </w:rPr>
            </w:pPr>
          </w:p>
        </w:tc>
        <w:tc>
          <w:tcPr>
            <w:tcW w:w="3591" w:type="dxa"/>
            <w:vMerge w:val="continue"/>
            <w:vAlign w:val="center"/>
          </w:tcPr>
          <w:p>
            <w:pPr>
              <w:widowControl/>
              <w:spacing w:line="240" w:lineRule="exact"/>
              <w:jc w:val="center"/>
              <w:rPr>
                <w:rFonts w:ascii="Calibri" w:hAnsi="楷体" w:cs="宋体"/>
                <w:kern w:val="0"/>
                <w:szCs w:val="21"/>
              </w:rPr>
            </w:pPr>
          </w:p>
        </w:tc>
        <w:tc>
          <w:tcPr>
            <w:tcW w:w="2507"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应用比例≥90%</w:t>
            </w:r>
          </w:p>
        </w:tc>
        <w:tc>
          <w:tcPr>
            <w:tcW w:w="1279"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82" w:type="dxa"/>
            <w:vMerge w:val="continue"/>
            <w:vAlign w:val="center"/>
          </w:tcPr>
          <w:p>
            <w:pPr>
              <w:widowControl/>
              <w:spacing w:line="240" w:lineRule="exact"/>
              <w:jc w:val="center"/>
              <w:rPr>
                <w:rFonts w:ascii="Calibri" w:hAnsi="楷体" w:cs="宋体"/>
                <w:kern w:val="0"/>
                <w:szCs w:val="21"/>
              </w:rPr>
            </w:pPr>
          </w:p>
        </w:tc>
        <w:tc>
          <w:tcPr>
            <w:tcW w:w="3591" w:type="dxa"/>
            <w:vMerge w:val="restart"/>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集成管线和吊顶</w:t>
            </w:r>
          </w:p>
        </w:tc>
        <w:tc>
          <w:tcPr>
            <w:tcW w:w="2507"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70%≤应用比例＜90%</w:t>
            </w:r>
          </w:p>
        </w:tc>
        <w:tc>
          <w:tcPr>
            <w:tcW w:w="1279"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1～3</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82" w:type="dxa"/>
            <w:vMerge w:val="continue"/>
            <w:vAlign w:val="center"/>
          </w:tcPr>
          <w:p>
            <w:pPr>
              <w:widowControl/>
              <w:spacing w:line="240" w:lineRule="exact"/>
              <w:jc w:val="center"/>
              <w:rPr>
                <w:rFonts w:ascii="Calibri" w:hAnsi="楷体" w:cs="宋体"/>
                <w:kern w:val="0"/>
                <w:szCs w:val="21"/>
              </w:rPr>
            </w:pPr>
          </w:p>
        </w:tc>
        <w:tc>
          <w:tcPr>
            <w:tcW w:w="3591" w:type="dxa"/>
            <w:vMerge w:val="continue"/>
            <w:vAlign w:val="center"/>
          </w:tcPr>
          <w:p>
            <w:pPr>
              <w:widowControl/>
              <w:spacing w:line="240" w:lineRule="exact"/>
              <w:jc w:val="center"/>
              <w:rPr>
                <w:rFonts w:ascii="Calibri" w:hAnsi="楷体" w:cs="宋体"/>
                <w:kern w:val="0"/>
                <w:szCs w:val="21"/>
              </w:rPr>
            </w:pPr>
          </w:p>
        </w:tc>
        <w:tc>
          <w:tcPr>
            <w:tcW w:w="2507"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应用比例≥90%</w:t>
            </w:r>
          </w:p>
        </w:tc>
        <w:tc>
          <w:tcPr>
            <w:tcW w:w="1279"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82" w:type="dxa"/>
            <w:vMerge w:val="restart"/>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管线与支撑体分离</w:t>
            </w:r>
          </w:p>
          <w:p>
            <w:pPr>
              <w:widowControl/>
              <w:spacing w:line="240" w:lineRule="exact"/>
              <w:jc w:val="center"/>
              <w:rPr>
                <w:rFonts w:ascii="Calibri" w:hAnsi="楷体" w:cs="宋体"/>
                <w:kern w:val="0"/>
                <w:szCs w:val="21"/>
              </w:rPr>
            </w:pPr>
            <w:r>
              <w:rPr>
                <w:rFonts w:hint="eastAsia" w:ascii="Calibri" w:hAnsi="楷体" w:cs="宋体"/>
                <w:kern w:val="0"/>
                <w:szCs w:val="21"/>
              </w:rPr>
              <w:t>（12）</w:t>
            </w:r>
          </w:p>
        </w:tc>
        <w:tc>
          <w:tcPr>
            <w:tcW w:w="3591" w:type="dxa"/>
            <w:vMerge w:val="restart"/>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电气管、线、盒与支撑体分离</w:t>
            </w:r>
          </w:p>
        </w:tc>
        <w:tc>
          <w:tcPr>
            <w:tcW w:w="2507"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50%≤应用比例＜80%</w:t>
            </w:r>
          </w:p>
        </w:tc>
        <w:tc>
          <w:tcPr>
            <w:tcW w:w="1279"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1～3</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82" w:type="dxa"/>
            <w:vMerge w:val="continue"/>
            <w:vAlign w:val="center"/>
          </w:tcPr>
          <w:p>
            <w:pPr>
              <w:widowControl/>
              <w:spacing w:line="240" w:lineRule="exact"/>
              <w:jc w:val="center"/>
              <w:rPr>
                <w:rFonts w:ascii="Calibri" w:hAnsi="楷体" w:cs="宋体"/>
                <w:kern w:val="0"/>
                <w:szCs w:val="21"/>
              </w:rPr>
            </w:pPr>
          </w:p>
        </w:tc>
        <w:tc>
          <w:tcPr>
            <w:tcW w:w="3591" w:type="dxa"/>
            <w:vMerge w:val="continue"/>
            <w:vAlign w:val="center"/>
          </w:tcPr>
          <w:p>
            <w:pPr>
              <w:widowControl/>
              <w:spacing w:line="240" w:lineRule="exact"/>
              <w:jc w:val="center"/>
              <w:rPr>
                <w:rFonts w:ascii="Calibri" w:hAnsi="楷体" w:cs="宋体"/>
                <w:kern w:val="0"/>
                <w:szCs w:val="21"/>
              </w:rPr>
            </w:pPr>
          </w:p>
        </w:tc>
        <w:tc>
          <w:tcPr>
            <w:tcW w:w="2507"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应用比例≥80%</w:t>
            </w:r>
          </w:p>
        </w:tc>
        <w:tc>
          <w:tcPr>
            <w:tcW w:w="1279"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82" w:type="dxa"/>
            <w:vMerge w:val="continue"/>
            <w:vAlign w:val="center"/>
          </w:tcPr>
          <w:p>
            <w:pPr>
              <w:widowControl/>
              <w:spacing w:line="240" w:lineRule="exact"/>
              <w:jc w:val="center"/>
              <w:rPr>
                <w:rFonts w:ascii="Calibri" w:hAnsi="楷体" w:cs="宋体"/>
                <w:kern w:val="0"/>
                <w:szCs w:val="21"/>
              </w:rPr>
            </w:pPr>
          </w:p>
        </w:tc>
        <w:tc>
          <w:tcPr>
            <w:tcW w:w="3591" w:type="dxa"/>
            <w:vMerge w:val="restart"/>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给（排）水管与支撑体分离</w:t>
            </w:r>
          </w:p>
        </w:tc>
        <w:tc>
          <w:tcPr>
            <w:tcW w:w="2507"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50%≤应用比例＜80%</w:t>
            </w:r>
          </w:p>
        </w:tc>
        <w:tc>
          <w:tcPr>
            <w:tcW w:w="1279"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1～3</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82" w:type="dxa"/>
            <w:vMerge w:val="continue"/>
            <w:vAlign w:val="center"/>
          </w:tcPr>
          <w:p>
            <w:pPr>
              <w:widowControl/>
              <w:spacing w:line="240" w:lineRule="exact"/>
              <w:jc w:val="center"/>
              <w:rPr>
                <w:rFonts w:ascii="Calibri" w:hAnsi="楷体" w:cs="宋体"/>
                <w:kern w:val="0"/>
                <w:szCs w:val="21"/>
              </w:rPr>
            </w:pPr>
          </w:p>
        </w:tc>
        <w:tc>
          <w:tcPr>
            <w:tcW w:w="3591" w:type="dxa"/>
            <w:vMerge w:val="continue"/>
            <w:vAlign w:val="center"/>
          </w:tcPr>
          <w:p>
            <w:pPr>
              <w:widowControl/>
              <w:spacing w:line="240" w:lineRule="exact"/>
              <w:jc w:val="center"/>
              <w:rPr>
                <w:rFonts w:ascii="Calibri" w:hAnsi="楷体" w:cs="宋体"/>
                <w:kern w:val="0"/>
                <w:szCs w:val="21"/>
              </w:rPr>
            </w:pPr>
          </w:p>
        </w:tc>
        <w:tc>
          <w:tcPr>
            <w:tcW w:w="2507"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应用比例≥80%</w:t>
            </w:r>
          </w:p>
        </w:tc>
        <w:tc>
          <w:tcPr>
            <w:tcW w:w="1279"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82" w:type="dxa"/>
            <w:vMerge w:val="continue"/>
            <w:vAlign w:val="center"/>
          </w:tcPr>
          <w:p>
            <w:pPr>
              <w:widowControl/>
              <w:spacing w:line="240" w:lineRule="exact"/>
              <w:jc w:val="center"/>
              <w:rPr>
                <w:rFonts w:ascii="Calibri" w:hAnsi="楷体" w:cs="宋体"/>
                <w:kern w:val="0"/>
                <w:szCs w:val="21"/>
              </w:rPr>
            </w:pPr>
          </w:p>
        </w:tc>
        <w:tc>
          <w:tcPr>
            <w:tcW w:w="3591"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采暖管线与支撑体分离</w:t>
            </w:r>
          </w:p>
        </w:tc>
        <w:tc>
          <w:tcPr>
            <w:tcW w:w="2507"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70%≤应用比例≤100%</w:t>
            </w:r>
          </w:p>
        </w:tc>
        <w:tc>
          <w:tcPr>
            <w:tcW w:w="1279"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1～4</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82"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BIM应用</w:t>
            </w:r>
          </w:p>
          <w:p>
            <w:pPr>
              <w:widowControl/>
              <w:spacing w:line="240" w:lineRule="exact"/>
              <w:jc w:val="center"/>
              <w:rPr>
                <w:rFonts w:ascii="Calibri" w:hAnsi="楷体" w:cs="宋体"/>
                <w:kern w:val="0"/>
                <w:szCs w:val="21"/>
              </w:rPr>
            </w:pPr>
            <w:r>
              <w:rPr>
                <w:rFonts w:hint="eastAsia" w:ascii="Calibri" w:hAnsi="楷体" w:cs="宋体"/>
                <w:kern w:val="0"/>
                <w:szCs w:val="21"/>
              </w:rPr>
              <w:t>（4）</w:t>
            </w:r>
          </w:p>
        </w:tc>
        <w:tc>
          <w:tcPr>
            <w:tcW w:w="3591"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设计阶段</w:t>
            </w:r>
          </w:p>
        </w:tc>
        <w:tc>
          <w:tcPr>
            <w:tcW w:w="2507"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设计阶段</w:t>
            </w:r>
          </w:p>
        </w:tc>
        <w:tc>
          <w:tcPr>
            <w:tcW w:w="1279" w:type="dxa"/>
            <w:vAlign w:val="center"/>
          </w:tcPr>
          <w:p>
            <w:pPr>
              <w:widowControl/>
              <w:spacing w:line="240" w:lineRule="exact"/>
              <w:jc w:val="center"/>
              <w:rPr>
                <w:rFonts w:ascii="Calibri" w:hAnsi="楷体" w:cs="宋体"/>
                <w:kern w:val="0"/>
                <w:szCs w:val="21"/>
              </w:rPr>
            </w:pPr>
            <w:r>
              <w:rPr>
                <w:rFonts w:hint="eastAsia" w:ascii="Calibri" w:hAnsi="楷体" w:cs="宋体"/>
                <w:kern w:val="0"/>
                <w:szCs w:val="21"/>
              </w:rPr>
              <w:t>4</w:t>
            </w:r>
          </w:p>
        </w:tc>
      </w:tr>
    </w:tbl>
    <w:p>
      <w:pPr>
        <w:rPr>
          <w:rFonts w:hint="eastAsia" w:ascii="黑体" w:hAnsi="黑体" w:eastAsia="黑体" w:cs="黑体"/>
          <w:szCs w:val="32"/>
        </w:rPr>
      </w:pPr>
    </w:p>
    <w:p>
      <w:pPr>
        <w:rPr>
          <w:rFonts w:hint="eastAsia" w:ascii="Calibri" w:hAnsi="Calibri"/>
          <w:szCs w:val="21"/>
        </w:rPr>
      </w:pPr>
    </w:p>
    <w:p>
      <w:pPr>
        <w:rPr>
          <w:rFonts w:ascii="Calibri" w:hAnsi="Calibri"/>
          <w:szCs w:val="21"/>
        </w:rPr>
      </w:pPr>
      <w:r>
        <w:rPr>
          <w:rFonts w:hint="eastAsia" w:ascii="Calibri" w:hAnsi="Calibri"/>
          <w:szCs w:val="21"/>
        </w:rPr>
        <w:t>注：1.表中带“</w:t>
      </w:r>
      <w:r>
        <w:rPr>
          <w:rFonts w:hint="eastAsia" w:ascii="宋体" w:hAnsi="宋体"/>
          <w:szCs w:val="21"/>
        </w:rPr>
        <w:t>★</w:t>
      </w:r>
      <w:r>
        <w:rPr>
          <w:rFonts w:hint="eastAsia" w:ascii="Calibri" w:hAnsi="Calibri"/>
          <w:szCs w:val="21"/>
        </w:rPr>
        <w:t>”的评价内容，评价时应满足该项最低分值的要求。</w:t>
      </w:r>
      <w:bookmarkStart w:id="1" w:name="_GoBack"/>
      <w:bookmarkEnd w:id="1"/>
    </w:p>
    <w:p>
      <w:pPr>
        <w:widowControl/>
        <w:ind w:firstLine="420" w:firstLineChars="200"/>
        <w:jc w:val="left"/>
        <w:rPr>
          <w:rFonts w:ascii="仿宋_GB2312" w:hAnsi="仿宋_GB2312" w:cs="仿宋_GB2312"/>
          <w:bCs/>
          <w:kern w:val="0"/>
          <w:szCs w:val="32"/>
        </w:rPr>
      </w:pPr>
      <w:r>
        <w:rPr>
          <w:rFonts w:hint="eastAsia" w:ascii="Calibri" w:hAnsi="Calibri"/>
          <w:szCs w:val="21"/>
        </w:rPr>
        <w:t>2.表中带“</w:t>
      </w:r>
      <w:r>
        <w:rPr>
          <w:rFonts w:hint="eastAsia" w:ascii="宋体" w:hAnsi="宋体"/>
          <w:szCs w:val="21"/>
        </w:rPr>
        <w:t>*</w:t>
      </w:r>
      <w:r>
        <w:rPr>
          <w:rFonts w:hint="eastAsia" w:ascii="Calibri" w:hAnsi="Calibri"/>
          <w:szCs w:val="21"/>
        </w:rPr>
        <w:t>”项的分值采用“内插法”计算，计算结果取小数点后一位。</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5639B"/>
    <w:multiLevelType w:val="multilevel"/>
    <w:tmpl w:val="0005639B"/>
    <w:lvl w:ilvl="0" w:tentative="0">
      <w:start w:val="1"/>
      <w:numFmt w:val="japaneseCounting"/>
      <w:lvlText w:val="第%1章"/>
      <w:lvlJc w:val="left"/>
      <w:pPr>
        <w:ind w:left="1155" w:hanging="11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1F2"/>
    <w:rsid w:val="00022495"/>
    <w:rsid w:val="00027A5C"/>
    <w:rsid w:val="00032863"/>
    <w:rsid w:val="0005082C"/>
    <w:rsid w:val="00073DB6"/>
    <w:rsid w:val="000F5946"/>
    <w:rsid w:val="001212C0"/>
    <w:rsid w:val="001A2715"/>
    <w:rsid w:val="001C20CF"/>
    <w:rsid w:val="001C3BA3"/>
    <w:rsid w:val="001E4416"/>
    <w:rsid w:val="00234EB0"/>
    <w:rsid w:val="002367D3"/>
    <w:rsid w:val="00245A47"/>
    <w:rsid w:val="00260C72"/>
    <w:rsid w:val="002838FC"/>
    <w:rsid w:val="00297FC3"/>
    <w:rsid w:val="002A4FB4"/>
    <w:rsid w:val="002D352D"/>
    <w:rsid w:val="002E2083"/>
    <w:rsid w:val="00304062"/>
    <w:rsid w:val="00340BF0"/>
    <w:rsid w:val="003456FE"/>
    <w:rsid w:val="003A6EE4"/>
    <w:rsid w:val="003B0916"/>
    <w:rsid w:val="003B74D6"/>
    <w:rsid w:val="004430C7"/>
    <w:rsid w:val="0044551F"/>
    <w:rsid w:val="004601AA"/>
    <w:rsid w:val="004C7114"/>
    <w:rsid w:val="005432E9"/>
    <w:rsid w:val="00553FF7"/>
    <w:rsid w:val="00554153"/>
    <w:rsid w:val="005641DB"/>
    <w:rsid w:val="005737B6"/>
    <w:rsid w:val="005747F8"/>
    <w:rsid w:val="005A7A99"/>
    <w:rsid w:val="005E661D"/>
    <w:rsid w:val="005F107C"/>
    <w:rsid w:val="0063425C"/>
    <w:rsid w:val="0064029C"/>
    <w:rsid w:val="0065772C"/>
    <w:rsid w:val="00661CDC"/>
    <w:rsid w:val="00665C79"/>
    <w:rsid w:val="00691437"/>
    <w:rsid w:val="0069334D"/>
    <w:rsid w:val="006B7BC6"/>
    <w:rsid w:val="006C5DFE"/>
    <w:rsid w:val="006D61B7"/>
    <w:rsid w:val="006F2F24"/>
    <w:rsid w:val="007040F3"/>
    <w:rsid w:val="007302DE"/>
    <w:rsid w:val="0073207E"/>
    <w:rsid w:val="0077303A"/>
    <w:rsid w:val="008066FA"/>
    <w:rsid w:val="0083691E"/>
    <w:rsid w:val="00874DDD"/>
    <w:rsid w:val="0089354D"/>
    <w:rsid w:val="008A1A4C"/>
    <w:rsid w:val="008A4FBA"/>
    <w:rsid w:val="008C0104"/>
    <w:rsid w:val="00940A3E"/>
    <w:rsid w:val="00952E44"/>
    <w:rsid w:val="009574A0"/>
    <w:rsid w:val="009A1BF8"/>
    <w:rsid w:val="009A5A2D"/>
    <w:rsid w:val="009B6B7D"/>
    <w:rsid w:val="009C296E"/>
    <w:rsid w:val="00A027F5"/>
    <w:rsid w:val="00A50ABA"/>
    <w:rsid w:val="00A65D51"/>
    <w:rsid w:val="00A670AF"/>
    <w:rsid w:val="00A6767B"/>
    <w:rsid w:val="00B60B28"/>
    <w:rsid w:val="00B86E84"/>
    <w:rsid w:val="00B8763A"/>
    <w:rsid w:val="00BF51F2"/>
    <w:rsid w:val="00C75B32"/>
    <w:rsid w:val="00CD49CC"/>
    <w:rsid w:val="00CE5D57"/>
    <w:rsid w:val="00D14FF7"/>
    <w:rsid w:val="00D36094"/>
    <w:rsid w:val="00D75DE4"/>
    <w:rsid w:val="00D946AB"/>
    <w:rsid w:val="00DF35B0"/>
    <w:rsid w:val="00E01F31"/>
    <w:rsid w:val="00E1004A"/>
    <w:rsid w:val="00E2371B"/>
    <w:rsid w:val="00E30248"/>
    <w:rsid w:val="00E46868"/>
    <w:rsid w:val="00E76525"/>
    <w:rsid w:val="00EC64C2"/>
    <w:rsid w:val="00F1118A"/>
    <w:rsid w:val="00F9001B"/>
    <w:rsid w:val="00F95C69"/>
    <w:rsid w:val="00FA7154"/>
    <w:rsid w:val="00FE618D"/>
    <w:rsid w:val="00FF145E"/>
    <w:rsid w:val="01350220"/>
    <w:rsid w:val="01383990"/>
    <w:rsid w:val="01C614CA"/>
    <w:rsid w:val="02764069"/>
    <w:rsid w:val="02A715BE"/>
    <w:rsid w:val="03971D44"/>
    <w:rsid w:val="03C02D02"/>
    <w:rsid w:val="04042FCF"/>
    <w:rsid w:val="0467543C"/>
    <w:rsid w:val="04CB0B1B"/>
    <w:rsid w:val="051F55BF"/>
    <w:rsid w:val="05366B65"/>
    <w:rsid w:val="054D142B"/>
    <w:rsid w:val="059248EB"/>
    <w:rsid w:val="05D92D2A"/>
    <w:rsid w:val="05FC7F03"/>
    <w:rsid w:val="07045153"/>
    <w:rsid w:val="073E3EFC"/>
    <w:rsid w:val="079B3055"/>
    <w:rsid w:val="07B13A94"/>
    <w:rsid w:val="07CE6A64"/>
    <w:rsid w:val="096E38A5"/>
    <w:rsid w:val="097A77E3"/>
    <w:rsid w:val="09901151"/>
    <w:rsid w:val="0A005BD9"/>
    <w:rsid w:val="0C4B3BAB"/>
    <w:rsid w:val="0C4D4215"/>
    <w:rsid w:val="0DB96F5C"/>
    <w:rsid w:val="0E523B6A"/>
    <w:rsid w:val="0F3B4A41"/>
    <w:rsid w:val="0F751A8E"/>
    <w:rsid w:val="0F7E4426"/>
    <w:rsid w:val="0FB279EA"/>
    <w:rsid w:val="10361849"/>
    <w:rsid w:val="116F3C76"/>
    <w:rsid w:val="12766C77"/>
    <w:rsid w:val="12D21DA2"/>
    <w:rsid w:val="133C5942"/>
    <w:rsid w:val="1345256D"/>
    <w:rsid w:val="1390367F"/>
    <w:rsid w:val="13B25901"/>
    <w:rsid w:val="13DA7FEC"/>
    <w:rsid w:val="14430AC2"/>
    <w:rsid w:val="14B26DF8"/>
    <w:rsid w:val="15EB6F3C"/>
    <w:rsid w:val="162C3AB0"/>
    <w:rsid w:val="167A26A1"/>
    <w:rsid w:val="167F3240"/>
    <w:rsid w:val="16C44163"/>
    <w:rsid w:val="17AC6D95"/>
    <w:rsid w:val="18071601"/>
    <w:rsid w:val="184D1992"/>
    <w:rsid w:val="188B2D03"/>
    <w:rsid w:val="19B13EFC"/>
    <w:rsid w:val="19B55D7F"/>
    <w:rsid w:val="1B2423AE"/>
    <w:rsid w:val="1B7D024F"/>
    <w:rsid w:val="1BC25BF1"/>
    <w:rsid w:val="1DCF1C7B"/>
    <w:rsid w:val="1E643D4F"/>
    <w:rsid w:val="1EA62AC0"/>
    <w:rsid w:val="1F3B2C8A"/>
    <w:rsid w:val="1F662103"/>
    <w:rsid w:val="1FC51F3E"/>
    <w:rsid w:val="207E7EC8"/>
    <w:rsid w:val="215C1C4F"/>
    <w:rsid w:val="217E5A69"/>
    <w:rsid w:val="21B62C61"/>
    <w:rsid w:val="23AD306E"/>
    <w:rsid w:val="24091761"/>
    <w:rsid w:val="24DF5F4C"/>
    <w:rsid w:val="25E415AB"/>
    <w:rsid w:val="26326C10"/>
    <w:rsid w:val="26F2786A"/>
    <w:rsid w:val="27156C23"/>
    <w:rsid w:val="273B5FC7"/>
    <w:rsid w:val="27D427F3"/>
    <w:rsid w:val="283F6F52"/>
    <w:rsid w:val="28CD5A8E"/>
    <w:rsid w:val="2AD13564"/>
    <w:rsid w:val="2AFA5B52"/>
    <w:rsid w:val="2BCC68B9"/>
    <w:rsid w:val="2C010F6A"/>
    <w:rsid w:val="2C640144"/>
    <w:rsid w:val="2CBC0CAC"/>
    <w:rsid w:val="2CFF2A23"/>
    <w:rsid w:val="2D7D4D89"/>
    <w:rsid w:val="2D914D38"/>
    <w:rsid w:val="2EA05DB0"/>
    <w:rsid w:val="301241AE"/>
    <w:rsid w:val="30235BAD"/>
    <w:rsid w:val="303C0948"/>
    <w:rsid w:val="310F3E74"/>
    <w:rsid w:val="33C242E4"/>
    <w:rsid w:val="347B218C"/>
    <w:rsid w:val="357716B8"/>
    <w:rsid w:val="35F6280E"/>
    <w:rsid w:val="36483976"/>
    <w:rsid w:val="36E32825"/>
    <w:rsid w:val="374D3F28"/>
    <w:rsid w:val="37644159"/>
    <w:rsid w:val="37A80C6F"/>
    <w:rsid w:val="392D5F9D"/>
    <w:rsid w:val="39FF3E33"/>
    <w:rsid w:val="3A374E63"/>
    <w:rsid w:val="3C06297E"/>
    <w:rsid w:val="3C3530E4"/>
    <w:rsid w:val="3CC16D6E"/>
    <w:rsid w:val="3CEC51D1"/>
    <w:rsid w:val="3D930A2C"/>
    <w:rsid w:val="3E020C47"/>
    <w:rsid w:val="3F4A9346"/>
    <w:rsid w:val="40AC58F6"/>
    <w:rsid w:val="40CF0C8A"/>
    <w:rsid w:val="412C156B"/>
    <w:rsid w:val="445555F3"/>
    <w:rsid w:val="45951E73"/>
    <w:rsid w:val="459B18D7"/>
    <w:rsid w:val="461B3FB3"/>
    <w:rsid w:val="46411E01"/>
    <w:rsid w:val="46DA4E46"/>
    <w:rsid w:val="475B4ABC"/>
    <w:rsid w:val="47C619E9"/>
    <w:rsid w:val="47EA6258"/>
    <w:rsid w:val="4810409E"/>
    <w:rsid w:val="48587496"/>
    <w:rsid w:val="487E22A5"/>
    <w:rsid w:val="492A3ABD"/>
    <w:rsid w:val="4A3F4F02"/>
    <w:rsid w:val="4A966600"/>
    <w:rsid w:val="4AAC4B8F"/>
    <w:rsid w:val="4B240A27"/>
    <w:rsid w:val="4C85701B"/>
    <w:rsid w:val="4CC50E4B"/>
    <w:rsid w:val="4D345D16"/>
    <w:rsid w:val="4D853DBA"/>
    <w:rsid w:val="4DA97B77"/>
    <w:rsid w:val="4DB377DB"/>
    <w:rsid w:val="4EB11C45"/>
    <w:rsid w:val="4F290BC3"/>
    <w:rsid w:val="5053597C"/>
    <w:rsid w:val="50DC733C"/>
    <w:rsid w:val="51327F3A"/>
    <w:rsid w:val="513C4857"/>
    <w:rsid w:val="51AC2E45"/>
    <w:rsid w:val="51BB61BA"/>
    <w:rsid w:val="54CB7B3C"/>
    <w:rsid w:val="55B02FEF"/>
    <w:rsid w:val="561646F5"/>
    <w:rsid w:val="5623397C"/>
    <w:rsid w:val="56720A8B"/>
    <w:rsid w:val="573242C4"/>
    <w:rsid w:val="5756106D"/>
    <w:rsid w:val="57EB6265"/>
    <w:rsid w:val="58035792"/>
    <w:rsid w:val="587032BA"/>
    <w:rsid w:val="592D3199"/>
    <w:rsid w:val="59A30F19"/>
    <w:rsid w:val="5AB81CD6"/>
    <w:rsid w:val="5B081751"/>
    <w:rsid w:val="5B5135BD"/>
    <w:rsid w:val="5BFB9847"/>
    <w:rsid w:val="5C41463E"/>
    <w:rsid w:val="5C5B78C3"/>
    <w:rsid w:val="5CD8751F"/>
    <w:rsid w:val="5D2942A6"/>
    <w:rsid w:val="5F533DF0"/>
    <w:rsid w:val="5FBD750D"/>
    <w:rsid w:val="60182679"/>
    <w:rsid w:val="612A55C5"/>
    <w:rsid w:val="61510199"/>
    <w:rsid w:val="62993A33"/>
    <w:rsid w:val="62AA3E77"/>
    <w:rsid w:val="62D0299B"/>
    <w:rsid w:val="62E00835"/>
    <w:rsid w:val="63772DDE"/>
    <w:rsid w:val="64BD191C"/>
    <w:rsid w:val="662F3A14"/>
    <w:rsid w:val="666D34FF"/>
    <w:rsid w:val="673A1294"/>
    <w:rsid w:val="68A3690B"/>
    <w:rsid w:val="690C09FE"/>
    <w:rsid w:val="695E5C59"/>
    <w:rsid w:val="69C50881"/>
    <w:rsid w:val="6A0D32A4"/>
    <w:rsid w:val="6A1047E6"/>
    <w:rsid w:val="6A1E17EE"/>
    <w:rsid w:val="6B2D0309"/>
    <w:rsid w:val="6B3525C5"/>
    <w:rsid w:val="6B6FD191"/>
    <w:rsid w:val="6C111226"/>
    <w:rsid w:val="6C7E592C"/>
    <w:rsid w:val="6C9626C6"/>
    <w:rsid w:val="6DFE1C53"/>
    <w:rsid w:val="6ED20135"/>
    <w:rsid w:val="6F106B8A"/>
    <w:rsid w:val="701B1B0C"/>
    <w:rsid w:val="70407E3E"/>
    <w:rsid w:val="70D47B5D"/>
    <w:rsid w:val="71485D10"/>
    <w:rsid w:val="726C3F0B"/>
    <w:rsid w:val="732C589D"/>
    <w:rsid w:val="73E278BA"/>
    <w:rsid w:val="758245B1"/>
    <w:rsid w:val="772F405F"/>
    <w:rsid w:val="7795092C"/>
    <w:rsid w:val="77E11F29"/>
    <w:rsid w:val="796A2CA2"/>
    <w:rsid w:val="79746D5F"/>
    <w:rsid w:val="79AB515F"/>
    <w:rsid w:val="79C247F0"/>
    <w:rsid w:val="79D226F6"/>
    <w:rsid w:val="7B275199"/>
    <w:rsid w:val="7C002492"/>
    <w:rsid w:val="7C794190"/>
    <w:rsid w:val="7E15063D"/>
    <w:rsid w:val="7E441925"/>
    <w:rsid w:val="7E771627"/>
    <w:rsid w:val="7EE06F82"/>
    <w:rsid w:val="7F2D36C4"/>
    <w:rsid w:val="7F7B1E51"/>
    <w:rsid w:val="7F884BA3"/>
    <w:rsid w:val="9A7ED490"/>
    <w:rsid w:val="A3FD846D"/>
    <w:rsid w:val="D5BF1083"/>
    <w:rsid w:val="E9D60CFF"/>
    <w:rsid w:val="F9F9A7F8"/>
    <w:rsid w:val="FF44886D"/>
    <w:rsid w:val="FF79696B"/>
    <w:rsid w:val="FFEBB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qFormat/>
    <w:uiPriority w:val="99"/>
    <w:pPr>
      <w:widowControl w:val="0"/>
      <w:ind w:firstLine="1120" w:firstLineChars="200"/>
      <w:jc w:val="both"/>
    </w:pPr>
    <w:rPr>
      <w:rFonts w:ascii="Times New Roman" w:hAnsi="Times New Roman" w:eastAsia="Arial Unicode MS" w:cs="Arial Unicode MS"/>
      <w:color w:val="000000"/>
      <w:kern w:val="2"/>
      <w:sz w:val="21"/>
      <w:szCs w:val="21"/>
      <w:lang w:val="en-US" w:eastAsia="zh-CN" w:bidi="ar-SA"/>
    </w:rPr>
  </w:style>
  <w:style w:type="paragraph" w:styleId="4">
    <w:name w:val="annotation text"/>
    <w:basedOn w:val="1"/>
    <w:semiHidden/>
    <w:unhideWhenUsed/>
    <w:qFormat/>
    <w:uiPriority w:val="99"/>
    <w:pPr>
      <w:jc w:val="left"/>
    </w:pPr>
  </w:style>
  <w:style w:type="paragraph" w:styleId="5">
    <w:name w:val="Plain Text"/>
    <w:basedOn w:val="1"/>
    <w:unhideWhenUsed/>
    <w:qFormat/>
    <w:uiPriority w:val="0"/>
    <w:pPr>
      <w:spacing w:line="560" w:lineRule="exact"/>
      <w:ind w:firstLine="880"/>
    </w:pPr>
    <w:rPr>
      <w:rFonts w:ascii="宋体" w:hAnsi="宋体"/>
      <w:kern w:val="0"/>
      <w:szCs w:val="21"/>
    </w:rPr>
  </w:style>
  <w:style w:type="paragraph" w:styleId="6">
    <w:name w:val="Date"/>
    <w:basedOn w:val="1"/>
    <w:next w:val="1"/>
    <w:link w:val="16"/>
    <w:semiHidden/>
    <w:unhideWhenUsed/>
    <w:qFormat/>
    <w:uiPriority w:val="99"/>
    <w:pPr>
      <w:ind w:left="100" w:leftChars="2500"/>
    </w:p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1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0">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character" w:customStyle="1" w:styleId="15">
    <w:name w:val="HTML 预设格式 Char"/>
    <w:basedOn w:val="12"/>
    <w:link w:val="9"/>
    <w:semiHidden/>
    <w:qFormat/>
    <w:uiPriority w:val="99"/>
    <w:rPr>
      <w:rFonts w:ascii="宋体" w:hAnsi="宋体" w:eastAsia="宋体" w:cs="宋体"/>
      <w:kern w:val="0"/>
      <w:sz w:val="24"/>
      <w:szCs w:val="24"/>
    </w:rPr>
  </w:style>
  <w:style w:type="character" w:customStyle="1" w:styleId="16">
    <w:name w:val="日期 Char"/>
    <w:basedOn w:val="12"/>
    <w:link w:val="6"/>
    <w:semiHidden/>
    <w:qFormat/>
    <w:uiPriority w:val="99"/>
  </w:style>
  <w:style w:type="character" w:customStyle="1" w:styleId="17">
    <w:name w:val="NormalCharacter"/>
    <w:semiHidden/>
    <w:qFormat/>
    <w:uiPriority w:val="0"/>
  </w:style>
  <w:style w:type="paragraph" w:customStyle="1" w:styleId="18">
    <w:name w:val="列出段落1"/>
    <w:basedOn w:val="1"/>
    <w:qFormat/>
    <w:uiPriority w:val="34"/>
    <w:pPr>
      <w:spacing w:line="360" w:lineRule="auto"/>
      <w:ind w:firstLine="420" w:firstLineChars="200"/>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oleObject" Target="embeddings/oleObject8.bin"/><Relationship Id="rId17" Type="http://schemas.openxmlformats.org/officeDocument/2006/relationships/image" Target="media/image6.wmf"/><Relationship Id="rId16" Type="http://schemas.openxmlformats.org/officeDocument/2006/relationships/oleObject" Target="embeddings/oleObject7.bin"/><Relationship Id="rId15" Type="http://schemas.openxmlformats.org/officeDocument/2006/relationships/image" Target="media/image5.wmf"/><Relationship Id="rId14" Type="http://schemas.openxmlformats.org/officeDocument/2006/relationships/oleObject" Target="embeddings/oleObject6.bin"/><Relationship Id="rId13" Type="http://schemas.openxmlformats.org/officeDocument/2006/relationships/image" Target="media/image4.wmf"/><Relationship Id="rId12" Type="http://schemas.openxmlformats.org/officeDocument/2006/relationships/oleObject" Target="embeddings/oleObject5.bin"/><Relationship Id="rId11" Type="http://schemas.openxmlformats.org/officeDocument/2006/relationships/image" Target="media/image3.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640</Words>
  <Characters>3650</Characters>
  <Lines>30</Lines>
  <Paragraphs>8</Paragraphs>
  <TotalTime>3</TotalTime>
  <ScaleCrop>false</ScaleCrop>
  <LinksUpToDate>false</LinksUpToDate>
  <CharactersWithSpaces>4282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2020-07-15T10:17:00Z</dcterms:created>
  <dc:creator>dell</dc:creator>
  <cp:lastModifiedBy>李广伟</cp:lastModifiedBy>
  <cp:lastPrinted>2022-01-05T07:56:00Z</cp:lastPrinted>
  <dcterms:modified xsi:type="dcterms:W3CDTF">2022-02-10T03:08:46Z</dcterms:modified>
  <cp:revision>239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AB0FDFA7045D401DAB3743B8B7AFD1DB</vt:lpwstr>
  </property>
</Properties>
</file>