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38" w:firstLineChars="446"/>
        <w:rPr>
          <w:rFonts w:ascii="Times New Roman" w:hAnsi="Times New Roman" w:eastAsia="黑体" w:cs="Times New Roman"/>
          <w:bCs/>
          <w:sz w:val="30"/>
          <w:szCs w:val="30"/>
        </w:rPr>
      </w:pPr>
    </w:p>
    <w:p>
      <w:pPr>
        <w:ind w:firstLine="1338" w:firstLineChars="446"/>
        <w:rPr>
          <w:rFonts w:ascii="Times New Roman" w:hAnsi="Times New Roman" w:eastAsia="黑体" w:cs="Times New Roman"/>
          <w:bCs/>
          <w:sz w:val="30"/>
          <w:szCs w:val="30"/>
        </w:rPr>
      </w:pPr>
      <w:r>
        <w:rPr>
          <w:rFonts w:ascii="Times New Roman" w:hAnsi="Times New Roman" w:eastAsia="黑体" w:cs="Times New Roman"/>
          <w:bCs/>
          <w:sz w:val="30"/>
          <w:szCs w:val="30"/>
        </w:rPr>
        <w:t>附件</w:t>
      </w:r>
      <w:r>
        <w:rPr>
          <w:rFonts w:hint="eastAsia" w:ascii="Times New Roman" w:hAnsi="Times New Roman" w:eastAsia="黑体" w:cs="Times New Roman"/>
          <w:bCs/>
          <w:sz w:val="30"/>
          <w:szCs w:val="30"/>
        </w:rPr>
        <w:t>1</w:t>
      </w:r>
    </w:p>
    <w:p>
      <w:pPr>
        <w:jc w:val="center"/>
        <w:rPr>
          <w:rFonts w:ascii="Times New Roman" w:hAnsi="Times New Roman" w:cs="Times New Roman"/>
          <w:b/>
          <w:bCs/>
          <w:sz w:val="28"/>
          <w:szCs w:val="28"/>
        </w:rPr>
      </w:pPr>
    </w:p>
    <w:p>
      <w:pPr>
        <w:jc w:val="center"/>
        <w:rPr>
          <w:rFonts w:ascii="Times New Roman" w:hAnsi="Times New Roman" w:eastAsia="方正小标宋简体" w:cs="Times New Roman"/>
          <w:bCs/>
          <w:sz w:val="44"/>
          <w:szCs w:val="44"/>
        </w:rPr>
      </w:pPr>
      <w:bookmarkStart w:id="9" w:name="_GoBack"/>
      <w:r>
        <w:rPr>
          <w:rFonts w:ascii="Times New Roman" w:hAnsi="Times New Roman" w:eastAsia="方正小标宋简体" w:cs="Times New Roman"/>
          <w:bCs/>
          <w:sz w:val="44"/>
          <w:szCs w:val="44"/>
        </w:rPr>
        <w:t>国家重点推广的低碳技术目录（第四批）</w:t>
      </w:r>
    </w:p>
    <w:p>
      <w:pPr>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（征求意见稿）</w:t>
      </w:r>
      <w:bookmarkEnd w:id="9"/>
    </w:p>
    <w:p>
      <w:pPr>
        <w:jc w:val="center"/>
        <w:rPr>
          <w:rFonts w:ascii="Times New Roman" w:hAnsi="Times New Roman" w:eastAsia="黑体" w:cs="Times New Roman"/>
          <w:b/>
          <w:bCs/>
          <w:sz w:val="52"/>
          <w:szCs w:val="52"/>
        </w:rPr>
      </w:pPr>
    </w:p>
    <w:p>
      <w:pPr>
        <w:jc w:val="center"/>
        <w:rPr>
          <w:rFonts w:ascii="Times New Roman" w:hAnsi="Times New Roman" w:eastAsia="黑体" w:cs="Times New Roman"/>
          <w:b/>
          <w:bCs/>
          <w:sz w:val="52"/>
          <w:szCs w:val="52"/>
        </w:rPr>
      </w:pPr>
    </w:p>
    <w:p>
      <w:pPr>
        <w:jc w:val="center"/>
        <w:rPr>
          <w:rFonts w:ascii="Times New Roman" w:hAnsi="Times New Roman" w:eastAsia="黑体" w:cs="Times New Roman"/>
          <w:b/>
          <w:bCs/>
          <w:sz w:val="52"/>
          <w:szCs w:val="52"/>
        </w:rPr>
      </w:pPr>
    </w:p>
    <w:p>
      <w:pPr>
        <w:jc w:val="center"/>
        <w:rPr>
          <w:rFonts w:ascii="Times New Roman" w:hAnsi="Times New Roman" w:eastAsia="黑体" w:cs="Times New Roman"/>
          <w:b/>
          <w:bCs/>
          <w:sz w:val="52"/>
          <w:szCs w:val="52"/>
        </w:rPr>
      </w:pPr>
    </w:p>
    <w:p>
      <w:pPr>
        <w:jc w:val="center"/>
        <w:rPr>
          <w:rFonts w:ascii="Times New Roman" w:hAnsi="Times New Roman" w:eastAsia="黑体" w:cs="Times New Roman"/>
          <w:b/>
          <w:bCs/>
          <w:sz w:val="52"/>
          <w:szCs w:val="52"/>
        </w:rPr>
      </w:pPr>
    </w:p>
    <w:p>
      <w:pPr>
        <w:jc w:val="center"/>
        <w:rPr>
          <w:rFonts w:ascii="Times New Roman" w:hAnsi="Times New Roman" w:eastAsia="黑体" w:cs="Times New Roman"/>
          <w:b/>
          <w:bCs/>
          <w:sz w:val="52"/>
          <w:szCs w:val="52"/>
        </w:rPr>
      </w:pPr>
    </w:p>
    <w:p>
      <w:pPr>
        <w:pStyle w:val="7"/>
        <w:jc w:val="center"/>
        <w:rPr>
          <w:rFonts w:ascii="Times New Roman" w:eastAsia="仿宋_GB2312" w:cs="Times New Roman"/>
          <w:sz w:val="30"/>
          <w:szCs w:val="30"/>
        </w:rPr>
      </w:pPr>
      <w:r>
        <w:rPr>
          <w:rFonts w:ascii="Times New Roman" w:eastAsia="仿宋_GB2312" w:cs="Times New Roman"/>
          <w:sz w:val="30"/>
          <w:szCs w:val="30"/>
        </w:rPr>
        <w:t>中华人民共和国生态环境部</w:t>
      </w:r>
    </w:p>
    <w:p>
      <w:pPr>
        <w:pStyle w:val="7"/>
        <w:jc w:val="center"/>
        <w:rPr>
          <w:rFonts w:ascii="Times New Roman" w:eastAsia="仿宋_GB2312" w:cs="Times New Roman"/>
          <w:sz w:val="30"/>
          <w:szCs w:val="30"/>
        </w:rPr>
      </w:pPr>
      <w:r>
        <w:rPr>
          <w:rFonts w:ascii="Times New Roman" w:eastAsia="仿宋_GB2312" w:cs="Times New Roman"/>
          <w:sz w:val="30"/>
          <w:szCs w:val="30"/>
        </w:rPr>
        <w:t>202</w:t>
      </w:r>
      <w:r>
        <w:rPr>
          <w:rFonts w:hint="eastAsia" w:ascii="Times New Roman" w:eastAsia="仿宋_GB2312" w:cs="Times New Roman"/>
          <w:sz w:val="30"/>
          <w:szCs w:val="30"/>
        </w:rPr>
        <w:t>2</w:t>
      </w:r>
      <w:r>
        <w:rPr>
          <w:rFonts w:ascii="Times New Roman" w:eastAsia="仿宋_GB2312" w:cs="Times New Roman"/>
          <w:sz w:val="30"/>
          <w:szCs w:val="30"/>
        </w:rPr>
        <w:t>年</w:t>
      </w:r>
      <w:r>
        <w:rPr>
          <w:rFonts w:hint="eastAsia" w:ascii="Times New Roman" w:eastAsia="仿宋_GB2312" w:cs="Times New Roman"/>
          <w:sz w:val="30"/>
          <w:szCs w:val="30"/>
          <w:lang w:val="en-US" w:eastAsia="zh-CN"/>
        </w:rPr>
        <w:t>3</w:t>
      </w:r>
      <w:r>
        <w:rPr>
          <w:rFonts w:ascii="Times New Roman" w:eastAsia="仿宋_GB2312" w:cs="Times New Roman"/>
          <w:sz w:val="30"/>
          <w:szCs w:val="30"/>
        </w:rPr>
        <w:t>月</w:t>
      </w:r>
    </w:p>
    <w:p>
      <w:pPr>
        <w:widowControl/>
        <w:jc w:val="left"/>
        <w:rPr>
          <w:rFonts w:ascii="Times New Roman" w:hAnsi="Times New Roman" w:eastAsia="仿宋_GB2312" w:cs="Times New Roman"/>
          <w:color w:val="000000"/>
          <w:kern w:val="0"/>
          <w:sz w:val="30"/>
          <w:szCs w:val="30"/>
        </w:rPr>
      </w:pPr>
      <w:r>
        <w:rPr>
          <w:rFonts w:ascii="Times New Roman" w:hAnsi="Times New Roman" w:eastAsia="仿宋_GB2312" w:cs="Times New Roman"/>
          <w:sz w:val="30"/>
          <w:szCs w:val="30"/>
        </w:rPr>
        <w:br w:type="page"/>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68" w:type="dxa"/>
          <w:bottom w:w="28" w:type="dxa"/>
          <w:right w:w="68" w:type="dxa"/>
        </w:tblCellMar>
      </w:tblPr>
      <w:tblGrid>
        <w:gridCol w:w="571"/>
        <w:gridCol w:w="1782"/>
        <w:gridCol w:w="1252"/>
        <w:gridCol w:w="3097"/>
        <w:gridCol w:w="1299"/>
        <w:gridCol w:w="1153"/>
        <w:gridCol w:w="1010"/>
        <w:gridCol w:w="1159"/>
        <w:gridCol w:w="867"/>
        <w:gridCol w:w="1007"/>
        <w:gridCol w:w="1007"/>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jc w:val="center"/>
        </w:trPr>
        <w:tc>
          <w:tcPr>
            <w:tcW w:w="18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序号</w:t>
            </w:r>
          </w:p>
        </w:tc>
        <w:tc>
          <w:tcPr>
            <w:tcW w:w="57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技术名称</w:t>
            </w:r>
          </w:p>
        </w:tc>
        <w:tc>
          <w:tcPr>
            <w:tcW w:w="40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适用</w:t>
            </w:r>
          </w:p>
          <w:p>
            <w:pPr>
              <w:adjustRightInd w:val="0"/>
              <w:snapToGrid w:val="0"/>
              <w:jc w:val="center"/>
              <w:rPr>
                <w:rFonts w:ascii="Times New Roman" w:hAnsi="Times New Roman" w:eastAsia="黑体" w:cs="Times New Roman"/>
              </w:rPr>
            </w:pPr>
            <w:r>
              <w:rPr>
                <w:rFonts w:ascii="Times New Roman" w:hAnsi="Times New Roman" w:eastAsia="黑体" w:cs="Times New Roman"/>
              </w:rPr>
              <w:t>范围</w:t>
            </w:r>
          </w:p>
        </w:tc>
        <w:tc>
          <w:tcPr>
            <w:tcW w:w="997"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主要技术内容</w:t>
            </w:r>
          </w:p>
        </w:tc>
        <w:tc>
          <w:tcPr>
            <w:tcW w:w="1487"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典型项目</w:t>
            </w:r>
          </w:p>
        </w:tc>
        <w:tc>
          <w:tcPr>
            <w:tcW w:w="27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目前推广比例（</w:t>
            </w:r>
            <w:r>
              <w:rPr>
                <w:rFonts w:ascii="Times New Roman" w:hAnsi="Times New Roman" w:eastAsia="黑体" w:cs="Times New Roman"/>
                <w:kern w:val="0"/>
              </w:rPr>
              <w:t>%</w:t>
            </w:r>
            <w:r>
              <w:rPr>
                <w:rFonts w:ascii="Times New Roman" w:hAnsi="Times New Roman" w:eastAsia="黑体" w:cs="Times New Roman"/>
              </w:rPr>
              <w:t>）</w:t>
            </w:r>
          </w:p>
        </w:tc>
        <w:tc>
          <w:tcPr>
            <w:tcW w:w="1076" w:type="pct"/>
            <w:gridSpan w:val="3"/>
            <w:tcBorders>
              <w:top w:val="single" w:color="auto" w:sz="4" w:space="0"/>
              <w:left w:val="single" w:color="auto" w:sz="4" w:space="0"/>
              <w:bottom w:val="single" w:color="auto" w:sz="4" w:space="0"/>
              <w:right w:val="single" w:color="auto" w:sz="4" w:space="0"/>
            </w:tcBorders>
            <w:vAlign w:val="center"/>
          </w:tcPr>
          <w:p>
            <w:pPr>
              <w:tabs>
                <w:tab w:val="left" w:pos="3492"/>
              </w:tabs>
              <w:adjustRightInd w:val="0"/>
              <w:snapToGrid w:val="0"/>
              <w:jc w:val="center"/>
              <w:rPr>
                <w:rFonts w:ascii="Times New Roman" w:hAnsi="Times New Roman" w:eastAsia="黑体" w:cs="Times New Roman"/>
              </w:rPr>
            </w:pPr>
            <w:r>
              <w:rPr>
                <w:rFonts w:ascii="Times New Roman" w:hAnsi="Times New Roman" w:eastAsia="黑体" w:cs="Times New Roman"/>
              </w:rPr>
              <w:t>预计未来5年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471" w:hRule="atLeast"/>
          <w:jc w:val="center"/>
        </w:trPr>
        <w:tc>
          <w:tcPr>
            <w:tcW w:w="18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57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99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4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适用的</w:t>
            </w:r>
          </w:p>
          <w:p>
            <w:pPr>
              <w:adjustRightInd w:val="0"/>
              <w:snapToGrid w:val="0"/>
              <w:jc w:val="center"/>
              <w:rPr>
                <w:rFonts w:ascii="Times New Roman" w:hAnsi="Times New Roman" w:eastAsia="黑体" w:cs="Times New Roman"/>
              </w:rPr>
            </w:pPr>
            <w:r>
              <w:rPr>
                <w:rFonts w:ascii="Times New Roman" w:hAnsi="Times New Roman" w:eastAsia="黑体" w:cs="Times New Roman"/>
              </w:rPr>
              <w:t>技术条件</w:t>
            </w:r>
          </w:p>
        </w:tc>
        <w:tc>
          <w:tcPr>
            <w:tcW w:w="3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建设</w:t>
            </w:r>
          </w:p>
          <w:p>
            <w:pPr>
              <w:adjustRightInd w:val="0"/>
              <w:snapToGrid w:val="0"/>
              <w:jc w:val="center"/>
              <w:rPr>
                <w:rFonts w:ascii="Times New Roman" w:hAnsi="Times New Roman" w:eastAsia="黑体" w:cs="Times New Roman"/>
              </w:rPr>
            </w:pPr>
            <w:r>
              <w:rPr>
                <w:rFonts w:ascii="Times New Roman" w:hAnsi="Times New Roman" w:eastAsia="黑体" w:cs="Times New Roman"/>
              </w:rPr>
              <w:t>规模</w:t>
            </w:r>
          </w:p>
        </w:tc>
        <w:tc>
          <w:tcPr>
            <w:tcW w:w="3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投资额</w:t>
            </w:r>
          </w:p>
          <w:p>
            <w:pPr>
              <w:adjustRightInd w:val="0"/>
              <w:snapToGrid w:val="0"/>
              <w:jc w:val="center"/>
              <w:rPr>
                <w:rFonts w:ascii="Times New Roman" w:hAnsi="Times New Roman" w:eastAsia="黑体" w:cs="Times New Roman"/>
              </w:rPr>
            </w:pPr>
            <w:r>
              <w:rPr>
                <w:rFonts w:ascii="Times New Roman" w:hAnsi="Times New Roman" w:eastAsia="黑体" w:cs="Times New Roman"/>
              </w:rPr>
              <w:t>(万元)</w:t>
            </w:r>
          </w:p>
        </w:tc>
        <w:tc>
          <w:tcPr>
            <w:tcW w:w="37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碳减排量</w:t>
            </w:r>
          </w:p>
          <w:p>
            <w:pPr>
              <w:adjustRightInd w:val="0"/>
              <w:snapToGrid w:val="0"/>
              <w:jc w:val="center"/>
              <w:rPr>
                <w:rFonts w:ascii="Times New Roman" w:hAnsi="Times New Roman" w:eastAsia="黑体" w:cs="Times New Roman"/>
              </w:rPr>
            </w:pPr>
            <w:r>
              <w:rPr>
                <w:rFonts w:ascii="Times New Roman" w:hAnsi="Times New Roman" w:eastAsia="黑体" w:cs="Times New Roman"/>
              </w:rPr>
              <w:t>（</w:t>
            </w:r>
            <w:r>
              <w:rPr>
                <w:rFonts w:ascii="Times New Roman" w:hAnsi="Times New Roman" w:eastAsia="黑体" w:cs="Times New Roman"/>
                <w:color w:val="000000"/>
              </w:rPr>
              <w:t>tCO</w:t>
            </w:r>
            <w:r>
              <w:rPr>
                <w:rFonts w:ascii="Times New Roman" w:hAnsi="Times New Roman" w:eastAsia="黑体" w:cs="Times New Roman"/>
                <w:color w:val="000000"/>
                <w:vertAlign w:val="subscript"/>
              </w:rPr>
              <w:t>2</w:t>
            </w:r>
            <w:r>
              <w:rPr>
                <w:rFonts w:ascii="Times New Roman" w:hAnsi="Times New Roman" w:eastAsia="黑体" w:cs="Times New Roman"/>
              </w:rPr>
              <w:t>/a）</w:t>
            </w:r>
          </w:p>
        </w:tc>
        <w:tc>
          <w:tcPr>
            <w:tcW w:w="27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3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color w:val="000000"/>
              </w:rPr>
              <w:t>预期推广比例</w:t>
            </w:r>
            <w:r>
              <w:rPr>
                <w:rFonts w:ascii="Times New Roman" w:hAnsi="Times New Roman" w:eastAsia="黑体" w:cs="Times New Roman"/>
                <w:vertAlign w:val="superscript"/>
              </w:rPr>
              <w:t>*</w:t>
            </w:r>
            <w:r>
              <w:rPr>
                <w:rFonts w:ascii="Times New Roman" w:hAnsi="Times New Roman" w:eastAsia="黑体" w:cs="Times New Roman"/>
                <w:color w:val="000000"/>
              </w:rPr>
              <w:t>(%)</w:t>
            </w:r>
          </w:p>
        </w:tc>
        <w:tc>
          <w:tcPr>
            <w:tcW w:w="3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105" w:firstLineChars="50"/>
              <w:rPr>
                <w:rFonts w:ascii="Times New Roman" w:hAnsi="Times New Roman" w:eastAsia="黑体" w:cs="Times New Roman"/>
              </w:rPr>
            </w:pPr>
            <w:r>
              <w:rPr>
                <w:rFonts w:ascii="Times New Roman" w:hAnsi="Times New Roman" w:eastAsia="黑体" w:cs="Times New Roman"/>
              </w:rPr>
              <w:t>总投入</w:t>
            </w:r>
            <w:r>
              <w:rPr>
                <w:rFonts w:ascii="Times New Roman" w:hAnsi="Times New Roman" w:eastAsia="黑体" w:cs="Times New Roman"/>
                <w:vertAlign w:val="superscript"/>
              </w:rPr>
              <w:t>*</w:t>
            </w:r>
          </w:p>
          <w:p>
            <w:pPr>
              <w:adjustRightInd w:val="0"/>
              <w:snapToGrid w:val="0"/>
              <w:jc w:val="center"/>
              <w:rPr>
                <w:rFonts w:ascii="Times New Roman" w:hAnsi="Times New Roman" w:eastAsia="黑体" w:cs="Times New Roman"/>
                <w:snapToGrid w:val="0"/>
                <w:spacing w:val="-20"/>
                <w:kern w:val="0"/>
              </w:rPr>
            </w:pPr>
            <w:r>
              <w:rPr>
                <w:rFonts w:ascii="Times New Roman" w:hAnsi="Times New Roman" w:eastAsia="黑体" w:cs="Times New Roman"/>
              </w:rPr>
              <w:t>（亿元）</w:t>
            </w:r>
          </w:p>
        </w:tc>
        <w:tc>
          <w:tcPr>
            <w:tcW w:w="42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color w:val="000000"/>
              </w:rPr>
            </w:pPr>
            <w:r>
              <w:rPr>
                <w:rFonts w:ascii="Times New Roman" w:hAnsi="Times New Roman" w:eastAsia="黑体" w:cs="Times New Roman"/>
                <w:color w:val="000000"/>
              </w:rPr>
              <w:t>年碳减排能力</w:t>
            </w:r>
            <w:r>
              <w:rPr>
                <w:rFonts w:ascii="Times New Roman" w:hAnsi="Times New Roman" w:eastAsia="黑体" w:cs="Times New Roman"/>
                <w:vertAlign w:val="superscript"/>
              </w:rPr>
              <w:t>*</w:t>
            </w:r>
          </w:p>
          <w:p>
            <w:pPr>
              <w:adjustRightInd w:val="0"/>
              <w:snapToGrid w:val="0"/>
              <w:jc w:val="center"/>
              <w:rPr>
                <w:rFonts w:ascii="Times New Roman" w:hAnsi="Times New Roman" w:eastAsia="黑体" w:cs="Times New Roman"/>
                <w:snapToGrid w:val="0"/>
                <w:spacing w:val="-20"/>
                <w:kern w:val="0"/>
              </w:rPr>
            </w:pPr>
            <w:r>
              <w:rPr>
                <w:rFonts w:ascii="Times New Roman" w:hAnsi="Times New Roman" w:eastAsia="黑体" w:cs="Times New Roman"/>
                <w:color w:val="000000"/>
              </w:rPr>
              <w:t>(万tCO</w:t>
            </w:r>
            <w:r>
              <w:rPr>
                <w:rFonts w:ascii="Times New Roman" w:hAnsi="Times New Roman" w:eastAsia="黑体" w:cs="Times New Roman"/>
                <w:color w:val="000000"/>
                <w:vertAlign w:val="subscript"/>
              </w:rPr>
              <w:t>2</w:t>
            </w:r>
            <w:r>
              <w:rPr>
                <w:rFonts w:ascii="Times New Roman" w:hAnsi="Times New Roman" w:eastAsia="黑体"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340" w:hRule="exact"/>
          <w:jc w:val="center"/>
        </w:trPr>
        <w:tc>
          <w:tcPr>
            <w:tcW w:w="5000" w:type="pct"/>
            <w:gridSpan w:val="12"/>
            <w:tcBorders>
              <w:top w:val="single" w:color="auto" w:sz="4" w:space="0"/>
              <w:left w:val="single" w:color="auto" w:sz="4" w:space="0"/>
              <w:bottom w:val="single" w:color="auto" w:sz="4" w:space="0"/>
              <w:right w:val="single" w:color="auto" w:sz="4" w:space="0"/>
            </w:tcBorders>
            <w:shd w:val="clear" w:color="auto" w:fill="BFBFBF"/>
            <w:vAlign w:val="center"/>
          </w:tcPr>
          <w:p>
            <w:pPr>
              <w:jc w:val="left"/>
              <w:rPr>
                <w:rFonts w:ascii="Times New Roman" w:hAnsi="Times New Roman" w:cs="Times New Roman"/>
                <w:b/>
                <w:bCs/>
              </w:rPr>
            </w:pPr>
            <w:r>
              <w:rPr>
                <w:rFonts w:ascii="Times New Roman" w:hAnsi="Times New Roman" w:cs="Times New Roman"/>
                <w:b/>
                <w:bCs/>
              </w:rPr>
              <w:t>一、节能及提高能效类技术（22项）</w:t>
            </w:r>
          </w:p>
          <w:p>
            <w:pPr>
              <w:jc w:val="left"/>
              <w:rPr>
                <w:rFonts w:ascii="Times New Roman" w:hAnsi="Times New Roman" w:cs="Times New Roman"/>
                <w:b/>
                <w:bCs/>
              </w:rPr>
            </w:pPr>
            <w:r>
              <w:rPr>
                <w:rFonts w:ascii="Times New Roman" w:hAnsi="Times New Roman" w:cs="Times New Roman"/>
                <w:b/>
                <w:bCs/>
              </w:rPr>
              <w:t>））</w:t>
            </w:r>
          </w:p>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4061"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1</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jc w:val="left"/>
              <w:rPr>
                <w:rFonts w:ascii="宋体" w:hAnsi="宋体" w:cs="Times New Roman"/>
              </w:rPr>
            </w:pPr>
            <w:r>
              <w:rPr>
                <w:rFonts w:ascii="宋体" w:hAnsi="宋体" w:cs="Times New Roman"/>
              </w:rPr>
              <w:t>干式抽真空系统节能改造技术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left"/>
              <w:rPr>
                <w:rFonts w:ascii="宋体" w:hAnsi="宋体" w:cs="Times New Roman"/>
              </w:rPr>
            </w:pPr>
            <w:r>
              <w:rPr>
                <w:rFonts w:ascii="宋体" w:hAnsi="宋体" w:cs="Times New Roman"/>
              </w:rPr>
              <w:t>电力行业</w:t>
            </w:r>
          </w:p>
          <w:p>
            <w:pPr>
              <w:jc w:val="left"/>
              <w:rPr>
                <w:rFonts w:ascii="宋体" w:hAnsi="宋体" w:cs="Times New Roman"/>
              </w:rPr>
            </w:pPr>
            <w:r>
              <w:rPr>
                <w:rFonts w:ascii="宋体" w:hAnsi="宋体" w:cs="Times New Roman"/>
              </w:rPr>
              <w:t>凝汽器抽真空系统</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jc w:val="left"/>
              <w:rPr>
                <w:rFonts w:ascii="宋体" w:hAnsi="宋体" w:cs="Times New Roman"/>
              </w:rPr>
            </w:pPr>
            <w:r>
              <w:rPr>
                <w:rFonts w:ascii="宋体" w:hAnsi="宋体" w:cs="Times New Roman"/>
              </w:rPr>
              <w:t>在电厂凝汽器原水环抽真空设备基础上并联一套干式抽真空系统，具有运行功耗低、极限真空度高、抽气速率不受密封水温影响等特点；提高了机组冬季真空度，凝结水溶氧显著降低，经济性和安全效益显著。采用“切除低压缸进汽灵活性改造”的机组，改造后可以减少低压缸冷却蒸汽流量，增加供热抽气流量，进一步提升机组供热和调峰能力。</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left"/>
              <w:rPr>
                <w:rFonts w:ascii="宋体" w:hAnsi="宋体" w:cs="Times New Roman"/>
              </w:rPr>
            </w:pPr>
            <w:r>
              <w:rPr>
                <w:rFonts w:ascii="宋体" w:hAnsi="宋体" w:cs="Times New Roman"/>
              </w:rPr>
              <w:t>凝汽器使用水环真空泵组抽真空的系统</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left"/>
              <w:rPr>
                <w:rFonts w:ascii="宋体" w:hAnsi="宋体" w:cs="Times New Roman"/>
              </w:rPr>
            </w:pPr>
            <w:r>
              <w:rPr>
                <w:rFonts w:ascii="宋体" w:hAnsi="宋体" w:cs="Times New Roman"/>
                <w:spacing w:val="-6"/>
              </w:rPr>
              <w:t>机组原汽轮机凝汽器2台水环式真空泵抽真空设备并联增设一套干式抽真空系统，每台机占地约4m</w:t>
            </w:r>
            <w:r>
              <w:rPr>
                <w:rFonts w:ascii="宋体" w:hAnsi="宋体" w:cs="Times New Roman"/>
                <w:spacing w:val="-6"/>
                <w:vertAlign w:val="superscript"/>
              </w:rPr>
              <w:t>2</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宋体" w:hAnsi="宋体" w:cs="Times New Roman"/>
              </w:rPr>
            </w:pPr>
            <w:r>
              <w:rPr>
                <w:rFonts w:ascii="宋体" w:hAnsi="宋体" w:cs="Times New Roman"/>
              </w:rPr>
              <w:t>100</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宋体" w:hAnsi="宋体" w:cs="Times New Roman"/>
              </w:rPr>
            </w:pPr>
            <w:r>
              <w:rPr>
                <w:rFonts w:ascii="宋体" w:hAnsi="宋体" w:cs="Times New Roman"/>
              </w:rPr>
              <w:t>4270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宋体" w:hAnsi="宋体" w:cs="Times New Roman"/>
              </w:rPr>
            </w:pPr>
            <w:r>
              <w:rPr>
                <w:rFonts w:ascii="宋体" w:hAnsi="宋体" w:cs="Times New Roman"/>
              </w:rPr>
              <w:t>＜1</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宋体" w:hAnsi="宋体" w:cs="Times New Roman"/>
              </w:rPr>
            </w:pPr>
            <w:r>
              <w:rPr>
                <w:rFonts w:ascii="宋体" w:hAnsi="宋体" w:cs="Times New Roman"/>
              </w:rPr>
              <w:t>10</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宋体" w:hAnsi="宋体" w:cs="Times New Roman"/>
              </w:rPr>
            </w:pPr>
            <w:r>
              <w:rPr>
                <w:rFonts w:ascii="宋体" w:hAnsi="宋体" w:cs="Times New Roman"/>
              </w:rPr>
              <w:t>2</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宋体" w:hAnsi="宋体" w:cs="Times New Roman"/>
              </w:rPr>
            </w:pPr>
            <w:r>
              <w:rPr>
                <w:rFonts w:ascii="宋体" w:hAnsi="宋体" w:cs="Times New Roman"/>
                <w:color w:val="000000"/>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4161"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2</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jc w:val="left"/>
              <w:rPr>
                <w:rFonts w:ascii="宋体" w:hAnsi="宋体" w:cs="Times New Roman"/>
              </w:rPr>
            </w:pPr>
            <w:r>
              <w:rPr>
                <w:rFonts w:ascii="宋体" w:hAnsi="宋体" w:cs="Times New Roman"/>
              </w:rPr>
              <w:t>多孔表面高通量管高效换热技术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left"/>
              <w:rPr>
                <w:rFonts w:ascii="宋体" w:hAnsi="宋体" w:cs="Times New Roman"/>
              </w:rPr>
            </w:pPr>
            <w:r>
              <w:rPr>
                <w:rFonts w:hint="eastAsia" w:ascii="宋体" w:hAnsi="宋体" w:cs="Times New Roman"/>
              </w:rPr>
              <w:t>石油化工</w:t>
            </w:r>
            <w:r>
              <w:rPr>
                <w:rFonts w:ascii="宋体" w:hAnsi="宋体" w:cs="Times New Roman"/>
              </w:rPr>
              <w:t>行业</w:t>
            </w:r>
          </w:p>
          <w:p>
            <w:pPr>
              <w:jc w:val="left"/>
              <w:rPr>
                <w:rFonts w:ascii="宋体" w:hAnsi="宋体" w:cs="Times New Roman"/>
              </w:rPr>
            </w:pPr>
            <w:r>
              <w:rPr>
                <w:rFonts w:ascii="宋体" w:hAnsi="宋体" w:cs="Times New Roman"/>
              </w:rPr>
              <w:t>石油、化工行业的低品位热利用</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jc w:val="left"/>
              <w:rPr>
                <w:rFonts w:ascii="宋体" w:hAnsi="宋体" w:cs="Times New Roman"/>
              </w:rPr>
            </w:pPr>
            <w:r>
              <w:rPr>
                <w:rFonts w:ascii="宋体" w:hAnsi="宋体" w:cs="Times New Roman"/>
              </w:rPr>
              <w:t>在普通换热管表面制造一层具有特定孔径、孔隙率和厚度的金属多孔层，该多孔层能够提高沸腾传热效率、降低达到泡核沸腾所需温差，在小温差下维持高效沸腾换热，实现热源的梯级利用以及低品位余热的高效利用。从而节约蒸汽、减少换热器数量，提高压缩机效率，达到节能减碳目的。</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left"/>
              <w:rPr>
                <w:rFonts w:ascii="宋体" w:hAnsi="宋体" w:cs="Times New Roman"/>
              </w:rPr>
            </w:pPr>
            <w:r>
              <w:rPr>
                <w:rFonts w:ascii="宋体" w:hAnsi="宋体" w:cs="Times New Roman"/>
              </w:rPr>
              <w:t>回收塔顶低品位余热副产蒸汽</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left"/>
              <w:rPr>
                <w:rFonts w:ascii="宋体" w:hAnsi="宋体" w:cs="Times New Roman"/>
              </w:rPr>
            </w:pPr>
            <w:r>
              <w:rPr>
                <w:rFonts w:ascii="宋体" w:hAnsi="宋体" w:cs="Times New Roman"/>
                <w:spacing w:val="-6"/>
              </w:rPr>
              <w:t>100万吨/年乙烯装置</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宋体" w:hAnsi="宋体" w:cs="Times New Roman"/>
              </w:rPr>
            </w:pPr>
            <w:r>
              <w:rPr>
                <w:rFonts w:ascii="宋体" w:hAnsi="宋体" w:cs="Times New Roman"/>
              </w:rPr>
              <w:t>1170</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宋体" w:hAnsi="宋体" w:cs="Times New Roman"/>
              </w:rPr>
            </w:pPr>
            <w:r>
              <w:rPr>
                <w:rFonts w:ascii="宋体" w:hAnsi="宋体" w:cs="Times New Roman"/>
              </w:rPr>
              <w:t>60000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宋体" w:hAnsi="宋体" w:cs="Times New Roman"/>
              </w:rPr>
            </w:pPr>
            <w:r>
              <w:rPr>
                <w:rFonts w:ascii="宋体" w:hAnsi="宋体" w:cs="Times New Roman"/>
              </w:rPr>
              <w:t>乙烯33.6%；乙二醇7.5%</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jc w:val="center"/>
              <w:rPr>
                <w:rFonts w:ascii="宋体" w:hAnsi="宋体" w:cs="Times New Roman"/>
              </w:rPr>
            </w:pPr>
            <w:r>
              <w:rPr>
                <w:rFonts w:ascii="宋体" w:hAnsi="宋体" w:cs="Times New Roman"/>
              </w:rPr>
              <w:t>乙烯60%；乙二醇30%</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宋体" w:hAnsi="宋体" w:cs="Times New Roman"/>
              </w:rPr>
            </w:pPr>
            <w:r>
              <w:rPr>
                <w:rFonts w:ascii="宋体" w:hAnsi="宋体" w:cs="Times New Roman"/>
              </w:rPr>
              <w:t>4</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宋体" w:hAnsi="宋体" w:cs="Times New Roman"/>
              </w:rPr>
            </w:pPr>
            <w:r>
              <w:rPr>
                <w:rFonts w:ascii="宋体" w:hAnsi="宋体" w:cs="Times New Roman"/>
                <w:color w:val="000000"/>
              </w:rPr>
              <w:t>210</w:t>
            </w:r>
          </w:p>
        </w:tc>
      </w:tr>
    </w:tbl>
    <w:p>
      <w:pPr>
        <w:rPr>
          <w:rFonts w:ascii="Times New Roman" w:hAnsi="Times New Roman" w:cs="Times New Roman"/>
          <w:bCs/>
          <w:sz w:val="18"/>
          <w:szCs w:val="18"/>
        </w:rPr>
      </w:pPr>
      <w:r>
        <w:rPr>
          <w:rFonts w:ascii="Times New Roman" w:hAnsi="Times New Roman" w:cs="Times New Roman"/>
          <w:bCs/>
          <w:sz w:val="18"/>
          <w:szCs w:val="18"/>
        </w:rPr>
        <w:t>注：预期推广比例是指5年后技术应用达到的普及率；总投入指未来5年内预计对本项技术的投资总额；可形成的碳减排能力指第5年末应用本项技术在全国范围内形成总的年减排量。（下同）</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68" w:type="dxa"/>
          <w:bottom w:w="28" w:type="dxa"/>
          <w:right w:w="68" w:type="dxa"/>
        </w:tblCellMar>
      </w:tblPr>
      <w:tblGrid>
        <w:gridCol w:w="571"/>
        <w:gridCol w:w="1782"/>
        <w:gridCol w:w="1252"/>
        <w:gridCol w:w="3097"/>
        <w:gridCol w:w="1299"/>
        <w:gridCol w:w="1153"/>
        <w:gridCol w:w="1010"/>
        <w:gridCol w:w="1159"/>
        <w:gridCol w:w="867"/>
        <w:gridCol w:w="1007"/>
        <w:gridCol w:w="1007"/>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113" w:hRule="atLeast"/>
          <w:jc w:val="center"/>
        </w:trPr>
        <w:tc>
          <w:tcPr>
            <w:tcW w:w="18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序号</w:t>
            </w:r>
          </w:p>
        </w:tc>
        <w:tc>
          <w:tcPr>
            <w:tcW w:w="57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技术名称</w:t>
            </w:r>
          </w:p>
        </w:tc>
        <w:tc>
          <w:tcPr>
            <w:tcW w:w="40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适用</w:t>
            </w:r>
          </w:p>
          <w:p>
            <w:pPr>
              <w:adjustRightInd w:val="0"/>
              <w:snapToGrid w:val="0"/>
              <w:jc w:val="center"/>
              <w:rPr>
                <w:rFonts w:ascii="Times New Roman" w:hAnsi="Times New Roman" w:eastAsia="黑体" w:cs="Times New Roman"/>
              </w:rPr>
            </w:pPr>
            <w:r>
              <w:rPr>
                <w:rFonts w:ascii="Times New Roman" w:hAnsi="Times New Roman" w:eastAsia="黑体" w:cs="Times New Roman"/>
              </w:rPr>
              <w:t>范围</w:t>
            </w:r>
          </w:p>
        </w:tc>
        <w:tc>
          <w:tcPr>
            <w:tcW w:w="997"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主要技术内容</w:t>
            </w:r>
          </w:p>
        </w:tc>
        <w:tc>
          <w:tcPr>
            <w:tcW w:w="1487"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典型项目</w:t>
            </w:r>
          </w:p>
        </w:tc>
        <w:tc>
          <w:tcPr>
            <w:tcW w:w="27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目前推广比例（</w:t>
            </w:r>
            <w:r>
              <w:rPr>
                <w:rFonts w:ascii="Times New Roman" w:hAnsi="Times New Roman" w:eastAsia="黑体" w:cs="Times New Roman"/>
                <w:kern w:val="0"/>
              </w:rPr>
              <w:t>%</w:t>
            </w:r>
            <w:r>
              <w:rPr>
                <w:rFonts w:ascii="Times New Roman" w:hAnsi="Times New Roman" w:eastAsia="黑体" w:cs="Times New Roman"/>
              </w:rPr>
              <w:t>）</w:t>
            </w:r>
          </w:p>
        </w:tc>
        <w:tc>
          <w:tcPr>
            <w:tcW w:w="1076" w:type="pct"/>
            <w:gridSpan w:val="3"/>
            <w:tcBorders>
              <w:top w:val="single" w:color="auto" w:sz="4" w:space="0"/>
              <w:left w:val="single" w:color="auto" w:sz="4" w:space="0"/>
              <w:bottom w:val="single" w:color="auto" w:sz="4" w:space="0"/>
              <w:right w:val="single" w:color="auto" w:sz="4" w:space="0"/>
            </w:tcBorders>
            <w:vAlign w:val="center"/>
          </w:tcPr>
          <w:p>
            <w:pPr>
              <w:tabs>
                <w:tab w:val="left" w:pos="3492"/>
              </w:tabs>
              <w:adjustRightInd w:val="0"/>
              <w:snapToGrid w:val="0"/>
              <w:jc w:val="center"/>
              <w:rPr>
                <w:rFonts w:ascii="Times New Roman" w:hAnsi="Times New Roman" w:eastAsia="黑体" w:cs="Times New Roman"/>
              </w:rPr>
            </w:pPr>
            <w:r>
              <w:rPr>
                <w:rFonts w:ascii="Times New Roman" w:hAnsi="Times New Roman" w:eastAsia="黑体" w:cs="Times New Roman"/>
              </w:rPr>
              <w:t>预计未来5年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113" w:hRule="atLeast"/>
          <w:jc w:val="center"/>
        </w:trPr>
        <w:tc>
          <w:tcPr>
            <w:tcW w:w="18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57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99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4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适用的</w:t>
            </w:r>
          </w:p>
          <w:p>
            <w:pPr>
              <w:adjustRightInd w:val="0"/>
              <w:snapToGrid w:val="0"/>
              <w:jc w:val="center"/>
              <w:rPr>
                <w:rFonts w:ascii="Times New Roman" w:hAnsi="Times New Roman" w:eastAsia="黑体" w:cs="Times New Roman"/>
              </w:rPr>
            </w:pPr>
            <w:r>
              <w:rPr>
                <w:rFonts w:ascii="Times New Roman" w:hAnsi="Times New Roman" w:eastAsia="黑体" w:cs="Times New Roman"/>
              </w:rPr>
              <w:t>技术条件</w:t>
            </w:r>
          </w:p>
        </w:tc>
        <w:tc>
          <w:tcPr>
            <w:tcW w:w="3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建设</w:t>
            </w:r>
          </w:p>
          <w:p>
            <w:pPr>
              <w:adjustRightInd w:val="0"/>
              <w:snapToGrid w:val="0"/>
              <w:jc w:val="center"/>
              <w:rPr>
                <w:rFonts w:ascii="Times New Roman" w:hAnsi="Times New Roman" w:eastAsia="黑体" w:cs="Times New Roman"/>
              </w:rPr>
            </w:pPr>
            <w:r>
              <w:rPr>
                <w:rFonts w:ascii="Times New Roman" w:hAnsi="Times New Roman" w:eastAsia="黑体" w:cs="Times New Roman"/>
              </w:rPr>
              <w:t>规模</w:t>
            </w:r>
          </w:p>
        </w:tc>
        <w:tc>
          <w:tcPr>
            <w:tcW w:w="3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投资额</w:t>
            </w:r>
          </w:p>
          <w:p>
            <w:pPr>
              <w:adjustRightInd w:val="0"/>
              <w:snapToGrid w:val="0"/>
              <w:jc w:val="center"/>
              <w:rPr>
                <w:rFonts w:ascii="Times New Roman" w:hAnsi="Times New Roman" w:eastAsia="黑体" w:cs="Times New Roman"/>
              </w:rPr>
            </w:pPr>
            <w:r>
              <w:rPr>
                <w:rFonts w:ascii="Times New Roman" w:hAnsi="Times New Roman" w:eastAsia="黑体" w:cs="Times New Roman"/>
              </w:rPr>
              <w:t>(万元)</w:t>
            </w:r>
          </w:p>
        </w:tc>
        <w:tc>
          <w:tcPr>
            <w:tcW w:w="37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碳减排量</w:t>
            </w:r>
          </w:p>
          <w:p>
            <w:pPr>
              <w:adjustRightInd w:val="0"/>
              <w:snapToGrid w:val="0"/>
              <w:jc w:val="center"/>
              <w:rPr>
                <w:rFonts w:ascii="Times New Roman" w:hAnsi="Times New Roman" w:eastAsia="黑体" w:cs="Times New Roman"/>
              </w:rPr>
            </w:pPr>
            <w:r>
              <w:rPr>
                <w:rFonts w:ascii="Times New Roman" w:hAnsi="Times New Roman" w:eastAsia="黑体" w:cs="Times New Roman"/>
              </w:rPr>
              <w:t>（</w:t>
            </w:r>
            <w:r>
              <w:rPr>
                <w:rFonts w:ascii="Times New Roman" w:hAnsi="Times New Roman" w:eastAsia="黑体" w:cs="Times New Roman"/>
                <w:color w:val="000000"/>
              </w:rPr>
              <w:t>tCO</w:t>
            </w:r>
            <w:r>
              <w:rPr>
                <w:rFonts w:ascii="Times New Roman" w:hAnsi="Times New Roman" w:eastAsia="黑体" w:cs="Times New Roman"/>
                <w:color w:val="000000"/>
                <w:vertAlign w:val="subscript"/>
              </w:rPr>
              <w:t>2</w:t>
            </w:r>
            <w:r>
              <w:rPr>
                <w:rFonts w:ascii="Times New Roman" w:hAnsi="Times New Roman" w:eastAsia="黑体" w:cs="Times New Roman"/>
              </w:rPr>
              <w:t>/a）</w:t>
            </w:r>
          </w:p>
        </w:tc>
        <w:tc>
          <w:tcPr>
            <w:tcW w:w="27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3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color w:val="000000"/>
              </w:rPr>
              <w:t>预期推广比例</w:t>
            </w:r>
            <w:r>
              <w:rPr>
                <w:rFonts w:ascii="Times New Roman" w:hAnsi="Times New Roman" w:eastAsia="黑体" w:cs="Times New Roman"/>
                <w:vertAlign w:val="superscript"/>
              </w:rPr>
              <w:t>*</w:t>
            </w:r>
            <w:r>
              <w:rPr>
                <w:rFonts w:ascii="Times New Roman" w:hAnsi="Times New Roman" w:eastAsia="黑体" w:cs="Times New Roman"/>
                <w:color w:val="000000"/>
              </w:rPr>
              <w:t>(%)</w:t>
            </w:r>
          </w:p>
        </w:tc>
        <w:tc>
          <w:tcPr>
            <w:tcW w:w="3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105" w:firstLineChars="50"/>
              <w:rPr>
                <w:rFonts w:ascii="Times New Roman" w:hAnsi="Times New Roman" w:eastAsia="黑体" w:cs="Times New Roman"/>
              </w:rPr>
            </w:pPr>
            <w:r>
              <w:rPr>
                <w:rFonts w:ascii="Times New Roman" w:hAnsi="Times New Roman" w:eastAsia="黑体" w:cs="Times New Roman"/>
              </w:rPr>
              <w:t>总投入</w:t>
            </w:r>
            <w:r>
              <w:rPr>
                <w:rFonts w:ascii="Times New Roman" w:hAnsi="Times New Roman" w:eastAsia="黑体" w:cs="Times New Roman"/>
                <w:vertAlign w:val="superscript"/>
              </w:rPr>
              <w:t>*</w:t>
            </w:r>
          </w:p>
          <w:p>
            <w:pPr>
              <w:adjustRightInd w:val="0"/>
              <w:snapToGrid w:val="0"/>
              <w:jc w:val="center"/>
              <w:rPr>
                <w:rFonts w:ascii="Times New Roman" w:hAnsi="Times New Roman" w:eastAsia="黑体" w:cs="Times New Roman"/>
                <w:snapToGrid w:val="0"/>
                <w:spacing w:val="-20"/>
                <w:kern w:val="0"/>
              </w:rPr>
            </w:pPr>
            <w:r>
              <w:rPr>
                <w:rFonts w:ascii="Times New Roman" w:hAnsi="Times New Roman" w:eastAsia="黑体" w:cs="Times New Roman"/>
              </w:rPr>
              <w:t>（亿元）</w:t>
            </w:r>
          </w:p>
        </w:tc>
        <w:tc>
          <w:tcPr>
            <w:tcW w:w="42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color w:val="000000"/>
              </w:rPr>
            </w:pPr>
            <w:r>
              <w:rPr>
                <w:rFonts w:ascii="Times New Roman" w:hAnsi="Times New Roman" w:eastAsia="黑体" w:cs="Times New Roman"/>
                <w:color w:val="000000"/>
              </w:rPr>
              <w:t>年碳减排能力</w:t>
            </w:r>
            <w:r>
              <w:rPr>
                <w:rFonts w:ascii="Times New Roman" w:hAnsi="Times New Roman" w:eastAsia="黑体" w:cs="Times New Roman"/>
                <w:vertAlign w:val="superscript"/>
              </w:rPr>
              <w:t>*</w:t>
            </w:r>
          </w:p>
          <w:p>
            <w:pPr>
              <w:adjustRightInd w:val="0"/>
              <w:snapToGrid w:val="0"/>
              <w:jc w:val="center"/>
              <w:rPr>
                <w:rFonts w:ascii="Times New Roman" w:hAnsi="Times New Roman" w:eastAsia="黑体" w:cs="Times New Roman"/>
                <w:snapToGrid w:val="0"/>
                <w:spacing w:val="-20"/>
                <w:kern w:val="0"/>
              </w:rPr>
            </w:pPr>
            <w:r>
              <w:rPr>
                <w:rFonts w:ascii="Times New Roman" w:hAnsi="Times New Roman" w:eastAsia="黑体" w:cs="Times New Roman"/>
                <w:color w:val="000000"/>
              </w:rPr>
              <w:t>(万tCO</w:t>
            </w:r>
            <w:r>
              <w:rPr>
                <w:rFonts w:ascii="Times New Roman" w:hAnsi="Times New Roman" w:eastAsia="黑体" w:cs="Times New Roman"/>
                <w:color w:val="000000"/>
                <w:vertAlign w:val="subscript"/>
              </w:rPr>
              <w:t>2</w:t>
            </w:r>
            <w:r>
              <w:rPr>
                <w:rFonts w:ascii="Times New Roman" w:hAnsi="Times New Roman" w:eastAsia="黑体"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113"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3</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rPr>
              <w:t>多能互补型直流微电网及抽油机节能群控系统技术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rPr>
              <w:t>石油</w:t>
            </w:r>
            <w:r>
              <w:rPr>
                <w:rFonts w:hint="eastAsia" w:ascii="Times New Roman" w:hAnsi="Times New Roman" w:cs="Times New Roman"/>
              </w:rPr>
              <w:t>化工</w:t>
            </w:r>
            <w:r>
              <w:rPr>
                <w:rFonts w:ascii="Times New Roman" w:hAnsi="Times New Roman" w:cs="Times New Roman"/>
              </w:rPr>
              <w:t>行业</w:t>
            </w:r>
          </w:p>
          <w:p>
            <w:pPr>
              <w:rPr>
                <w:rFonts w:ascii="Times New Roman" w:hAnsi="Times New Roman" w:cs="Times New Roman"/>
              </w:rPr>
            </w:pPr>
            <w:r>
              <w:rPr>
                <w:rFonts w:ascii="Times New Roman" w:hAnsi="Times New Roman" w:cs="Times New Roman"/>
              </w:rPr>
              <w:t>各类型微电网工程及分布式风、光利用和储能工程</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rPr>
              <w:t>通过新能源多能互补控制构成直流微电网，为多个抽油机电控终端供电，充分发挥直流供电的优点和多抽油机的群体优势。各抽油机冲次可根据采油工况优化调节，通过物联网无线通讯技术实现集群井间协调和监控管理。通过协调控制井群各抽油机上、下冲程状态，使下冲程向直流母线的馈能功率在处于上冲程耗能状态的抽油机上得以共享利用，从根本上解决油田抽油机电控长期存在的采油工艺和能效问题，大幅度降低供电变压器容量和台数，显著降低抽油机的耗电量，实现减碳节能增效。</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bookmarkStart w:id="0" w:name="_Toc26431"/>
            <w:bookmarkStart w:id="1" w:name="_Toc22869"/>
            <w:bookmarkStart w:id="2" w:name="_Toc8036"/>
            <w:r>
              <w:rPr>
                <w:rFonts w:ascii="Times New Roman" w:hAnsi="Times New Roman" w:cs="Times New Roman"/>
              </w:rPr>
              <w:t>适用于油田采油和煤层气井排采生产中的丛式井及集中分布于3公里范围内的抽油机</w:t>
            </w:r>
            <w:bookmarkEnd w:id="0"/>
            <w:bookmarkEnd w:id="1"/>
            <w:bookmarkEnd w:id="2"/>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30口油井，30kW光伏，30kW垂直轴风力发电机</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203</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293</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Times New Roman" w:hAnsi="Times New Roman" w:cs="Times New Roman"/>
              </w:rPr>
            </w:pPr>
            <w:r>
              <w:rPr>
                <w:rFonts w:ascii="Times New Roman" w:hAnsi="Times New Roman" w:cs="Times New Roman"/>
              </w:rPr>
              <w:t>5</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25</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21</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113"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4</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rPr>
              <w:t>旋浮铜冶炼节能减碳技术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有色金属行业</w:t>
            </w:r>
          </w:p>
          <w:p>
            <w:pPr>
              <w:rPr>
                <w:rFonts w:ascii="Times New Roman" w:hAnsi="Times New Roman" w:cs="Times New Roman"/>
              </w:rPr>
            </w:pPr>
            <w:r>
              <w:rPr>
                <w:rFonts w:ascii="Times New Roman" w:hAnsi="Times New Roman" w:cs="Times New Roman"/>
              </w:rPr>
              <w:t>铜冶炼</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color w:val="000000"/>
              </w:rPr>
              <w:t>通过在闪速炉上加装产生旋流的喷嘴，强化冶炼过程中的气粒混合；通过中央脉动气体强化物料颗粒脉动碰撞；利用“风内料外”的环状布料强化传质传热。最终提高整个冶炼过程的能效。</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color w:val="000000"/>
              </w:rPr>
              <w:t>该技术适用于新建或改（扩）建铜冶炼，也适用于镍、铅、锌等冶炼</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年产20万t铜冶炼闪速炉</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3000</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155000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30</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60</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10</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113"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5</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rPr>
              <w:t>全氧燃烧玻璃窑炉工艺及产业化技术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rPr>
              <w:t>建材行业</w:t>
            </w:r>
          </w:p>
          <w:p>
            <w:pPr>
              <w:adjustRightInd w:val="0"/>
              <w:snapToGrid w:val="0"/>
              <w:rPr>
                <w:rFonts w:ascii="Times New Roman" w:hAnsi="Times New Roman" w:cs="Times New Roman"/>
              </w:rPr>
            </w:pPr>
            <w:r>
              <w:rPr>
                <w:rFonts w:ascii="Times New Roman" w:hAnsi="Times New Roman" w:cs="Times New Roman"/>
              </w:rPr>
              <w:t>玻璃制造</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color w:val="000000"/>
              </w:rPr>
            </w:pPr>
            <w:r>
              <w:rPr>
                <w:rFonts w:ascii="Times New Roman" w:hAnsi="Times New Roman" w:cs="Times New Roman"/>
              </w:rPr>
              <w:t>利用高纯度氧气代替空气与燃料进行燃烧，将混合均匀的粉料加热至高温熔解，再通过玻璃液的均化、澄清、冷却及温度调节等过程，形成成分均匀、缺陷较少、符合成形温度要求的玻璃液。该技术大幅降低烟气和粉尘排放量及排烟热损失。同时，使燃料燃烧更完全，火焰辐射玻璃液温度提高100℃左右，熔化率提高20％，从而实现节能减碳。</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无特殊条件</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750吨/日全氧燃烧光伏玻璃窑炉，配套4条热端引流生产线，以及6条玻璃深加工生产线</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61382</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18200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12</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25</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80</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24</w:t>
            </w:r>
          </w:p>
        </w:tc>
      </w:tr>
    </w:tbl>
    <w:p>
      <w:pPr>
        <w:rPr>
          <w:rFonts w:ascii="Times New Roman" w:hAnsi="Times New Roman" w:cs="Times New Roman"/>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68" w:type="dxa"/>
          <w:bottom w:w="28" w:type="dxa"/>
          <w:right w:w="68" w:type="dxa"/>
        </w:tblCellMar>
      </w:tblPr>
      <w:tblGrid>
        <w:gridCol w:w="571"/>
        <w:gridCol w:w="1782"/>
        <w:gridCol w:w="1252"/>
        <w:gridCol w:w="3097"/>
        <w:gridCol w:w="1299"/>
        <w:gridCol w:w="1153"/>
        <w:gridCol w:w="1010"/>
        <w:gridCol w:w="1159"/>
        <w:gridCol w:w="867"/>
        <w:gridCol w:w="1007"/>
        <w:gridCol w:w="1007"/>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jc w:val="center"/>
        </w:trPr>
        <w:tc>
          <w:tcPr>
            <w:tcW w:w="18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cs="Times New Roman"/>
              </w:rPr>
              <w:br w:type="page"/>
            </w:r>
            <w:r>
              <w:rPr>
                <w:rFonts w:ascii="Times New Roman" w:hAnsi="Times New Roman" w:eastAsia="黑体" w:cs="Times New Roman"/>
              </w:rPr>
              <w:t>序号</w:t>
            </w:r>
          </w:p>
        </w:tc>
        <w:tc>
          <w:tcPr>
            <w:tcW w:w="57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技术名称</w:t>
            </w:r>
          </w:p>
        </w:tc>
        <w:tc>
          <w:tcPr>
            <w:tcW w:w="40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适用</w:t>
            </w:r>
          </w:p>
          <w:p>
            <w:pPr>
              <w:adjustRightInd w:val="0"/>
              <w:snapToGrid w:val="0"/>
              <w:jc w:val="center"/>
              <w:rPr>
                <w:rFonts w:ascii="Times New Roman" w:hAnsi="Times New Roman" w:eastAsia="黑体" w:cs="Times New Roman"/>
              </w:rPr>
            </w:pPr>
            <w:r>
              <w:rPr>
                <w:rFonts w:ascii="Times New Roman" w:hAnsi="Times New Roman" w:eastAsia="黑体" w:cs="Times New Roman"/>
              </w:rPr>
              <w:t>范围</w:t>
            </w:r>
          </w:p>
        </w:tc>
        <w:tc>
          <w:tcPr>
            <w:tcW w:w="997"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主要技术内容</w:t>
            </w:r>
          </w:p>
        </w:tc>
        <w:tc>
          <w:tcPr>
            <w:tcW w:w="1487"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典型项目</w:t>
            </w:r>
          </w:p>
        </w:tc>
        <w:tc>
          <w:tcPr>
            <w:tcW w:w="27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目前推广比例（</w:t>
            </w:r>
            <w:r>
              <w:rPr>
                <w:rFonts w:ascii="Times New Roman" w:hAnsi="Times New Roman" w:eastAsia="黑体" w:cs="Times New Roman"/>
                <w:kern w:val="0"/>
              </w:rPr>
              <w:t>%</w:t>
            </w:r>
            <w:r>
              <w:rPr>
                <w:rFonts w:ascii="Times New Roman" w:hAnsi="Times New Roman" w:eastAsia="黑体" w:cs="Times New Roman"/>
              </w:rPr>
              <w:t>）</w:t>
            </w:r>
          </w:p>
        </w:tc>
        <w:tc>
          <w:tcPr>
            <w:tcW w:w="1076" w:type="pct"/>
            <w:gridSpan w:val="3"/>
            <w:tcBorders>
              <w:top w:val="single" w:color="auto" w:sz="4" w:space="0"/>
              <w:left w:val="single" w:color="auto" w:sz="4" w:space="0"/>
              <w:bottom w:val="single" w:color="auto" w:sz="4" w:space="0"/>
              <w:right w:val="single" w:color="auto" w:sz="4" w:space="0"/>
            </w:tcBorders>
            <w:vAlign w:val="center"/>
          </w:tcPr>
          <w:p>
            <w:pPr>
              <w:tabs>
                <w:tab w:val="left" w:pos="3492"/>
              </w:tabs>
              <w:adjustRightInd w:val="0"/>
              <w:snapToGrid w:val="0"/>
              <w:jc w:val="center"/>
              <w:rPr>
                <w:rFonts w:ascii="Times New Roman" w:hAnsi="Times New Roman" w:eastAsia="黑体" w:cs="Times New Roman"/>
              </w:rPr>
            </w:pPr>
            <w:r>
              <w:rPr>
                <w:rFonts w:ascii="Times New Roman" w:hAnsi="Times New Roman" w:eastAsia="黑体" w:cs="Times New Roman"/>
              </w:rPr>
              <w:t>预计未来5年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jc w:val="center"/>
        </w:trPr>
        <w:tc>
          <w:tcPr>
            <w:tcW w:w="18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57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99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4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适用的</w:t>
            </w:r>
          </w:p>
          <w:p>
            <w:pPr>
              <w:adjustRightInd w:val="0"/>
              <w:snapToGrid w:val="0"/>
              <w:jc w:val="center"/>
              <w:rPr>
                <w:rFonts w:ascii="Times New Roman" w:hAnsi="Times New Roman" w:eastAsia="黑体" w:cs="Times New Roman"/>
              </w:rPr>
            </w:pPr>
            <w:r>
              <w:rPr>
                <w:rFonts w:ascii="Times New Roman" w:hAnsi="Times New Roman" w:eastAsia="黑体" w:cs="Times New Roman"/>
              </w:rPr>
              <w:t>技术条件</w:t>
            </w:r>
          </w:p>
        </w:tc>
        <w:tc>
          <w:tcPr>
            <w:tcW w:w="3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建设</w:t>
            </w:r>
          </w:p>
          <w:p>
            <w:pPr>
              <w:adjustRightInd w:val="0"/>
              <w:snapToGrid w:val="0"/>
              <w:jc w:val="center"/>
              <w:rPr>
                <w:rFonts w:ascii="Times New Roman" w:hAnsi="Times New Roman" w:eastAsia="黑体" w:cs="Times New Roman"/>
              </w:rPr>
            </w:pPr>
            <w:r>
              <w:rPr>
                <w:rFonts w:ascii="Times New Roman" w:hAnsi="Times New Roman" w:eastAsia="黑体" w:cs="Times New Roman"/>
              </w:rPr>
              <w:t>规模</w:t>
            </w:r>
          </w:p>
        </w:tc>
        <w:tc>
          <w:tcPr>
            <w:tcW w:w="3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投资额</w:t>
            </w:r>
          </w:p>
          <w:p>
            <w:pPr>
              <w:adjustRightInd w:val="0"/>
              <w:snapToGrid w:val="0"/>
              <w:jc w:val="center"/>
              <w:rPr>
                <w:rFonts w:ascii="Times New Roman" w:hAnsi="Times New Roman" w:eastAsia="黑体" w:cs="Times New Roman"/>
              </w:rPr>
            </w:pPr>
            <w:r>
              <w:rPr>
                <w:rFonts w:ascii="Times New Roman" w:hAnsi="Times New Roman" w:eastAsia="黑体" w:cs="Times New Roman"/>
              </w:rPr>
              <w:t>(万元)</w:t>
            </w:r>
          </w:p>
        </w:tc>
        <w:tc>
          <w:tcPr>
            <w:tcW w:w="37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碳减排量</w:t>
            </w:r>
          </w:p>
          <w:p>
            <w:pPr>
              <w:adjustRightInd w:val="0"/>
              <w:snapToGrid w:val="0"/>
              <w:jc w:val="center"/>
              <w:rPr>
                <w:rFonts w:ascii="Times New Roman" w:hAnsi="Times New Roman" w:eastAsia="黑体" w:cs="Times New Roman"/>
              </w:rPr>
            </w:pPr>
            <w:r>
              <w:rPr>
                <w:rFonts w:ascii="Times New Roman" w:hAnsi="Times New Roman" w:eastAsia="黑体" w:cs="Times New Roman"/>
              </w:rPr>
              <w:t>（</w:t>
            </w:r>
            <w:r>
              <w:rPr>
                <w:rFonts w:ascii="Times New Roman" w:hAnsi="Times New Roman" w:eastAsia="黑体" w:cs="Times New Roman"/>
                <w:color w:val="000000"/>
              </w:rPr>
              <w:t>tCO</w:t>
            </w:r>
            <w:r>
              <w:rPr>
                <w:rFonts w:ascii="Times New Roman" w:hAnsi="Times New Roman" w:eastAsia="黑体" w:cs="Times New Roman"/>
                <w:color w:val="000000"/>
                <w:vertAlign w:val="subscript"/>
              </w:rPr>
              <w:t>2</w:t>
            </w:r>
            <w:r>
              <w:rPr>
                <w:rFonts w:ascii="Times New Roman" w:hAnsi="Times New Roman" w:eastAsia="黑体" w:cs="Times New Roman"/>
              </w:rPr>
              <w:t>/a）</w:t>
            </w:r>
          </w:p>
        </w:tc>
        <w:tc>
          <w:tcPr>
            <w:tcW w:w="27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3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color w:val="000000"/>
              </w:rPr>
              <w:t>预期推广比例</w:t>
            </w:r>
            <w:r>
              <w:rPr>
                <w:rFonts w:ascii="Times New Roman" w:hAnsi="Times New Roman" w:eastAsia="黑体" w:cs="Times New Roman"/>
                <w:vertAlign w:val="superscript"/>
              </w:rPr>
              <w:t>*</w:t>
            </w:r>
            <w:r>
              <w:rPr>
                <w:rFonts w:ascii="Times New Roman" w:hAnsi="Times New Roman" w:eastAsia="黑体" w:cs="Times New Roman"/>
                <w:color w:val="000000"/>
              </w:rPr>
              <w:t>(%)</w:t>
            </w:r>
          </w:p>
        </w:tc>
        <w:tc>
          <w:tcPr>
            <w:tcW w:w="3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105" w:firstLineChars="50"/>
              <w:rPr>
                <w:rFonts w:ascii="Times New Roman" w:hAnsi="Times New Roman" w:eastAsia="黑体" w:cs="Times New Roman"/>
              </w:rPr>
            </w:pPr>
            <w:r>
              <w:rPr>
                <w:rFonts w:ascii="Times New Roman" w:hAnsi="Times New Roman" w:eastAsia="黑体" w:cs="Times New Roman"/>
              </w:rPr>
              <w:t>总投入</w:t>
            </w:r>
            <w:r>
              <w:rPr>
                <w:rFonts w:ascii="Times New Roman" w:hAnsi="Times New Roman" w:eastAsia="黑体" w:cs="Times New Roman"/>
                <w:vertAlign w:val="superscript"/>
              </w:rPr>
              <w:t>*</w:t>
            </w:r>
          </w:p>
          <w:p>
            <w:pPr>
              <w:adjustRightInd w:val="0"/>
              <w:snapToGrid w:val="0"/>
              <w:jc w:val="center"/>
              <w:rPr>
                <w:rFonts w:ascii="Times New Roman" w:hAnsi="Times New Roman" w:eastAsia="黑体" w:cs="Times New Roman"/>
                <w:snapToGrid w:val="0"/>
                <w:spacing w:val="-20"/>
                <w:kern w:val="0"/>
              </w:rPr>
            </w:pPr>
            <w:r>
              <w:rPr>
                <w:rFonts w:ascii="Times New Roman" w:hAnsi="Times New Roman" w:eastAsia="黑体" w:cs="Times New Roman"/>
              </w:rPr>
              <w:t>（亿元）</w:t>
            </w:r>
          </w:p>
        </w:tc>
        <w:tc>
          <w:tcPr>
            <w:tcW w:w="42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color w:val="000000"/>
              </w:rPr>
            </w:pPr>
            <w:r>
              <w:rPr>
                <w:rFonts w:ascii="Times New Roman" w:hAnsi="Times New Roman" w:eastAsia="黑体" w:cs="Times New Roman"/>
                <w:color w:val="000000"/>
              </w:rPr>
              <w:t>年碳减排能力</w:t>
            </w:r>
            <w:r>
              <w:rPr>
                <w:rFonts w:ascii="Times New Roman" w:hAnsi="Times New Roman" w:eastAsia="黑体" w:cs="Times New Roman"/>
                <w:vertAlign w:val="superscript"/>
              </w:rPr>
              <w:t>*</w:t>
            </w:r>
          </w:p>
          <w:p>
            <w:pPr>
              <w:adjustRightInd w:val="0"/>
              <w:snapToGrid w:val="0"/>
              <w:jc w:val="center"/>
              <w:rPr>
                <w:rFonts w:ascii="Times New Roman" w:hAnsi="Times New Roman" w:eastAsia="黑体" w:cs="Times New Roman"/>
                <w:snapToGrid w:val="0"/>
                <w:spacing w:val="-20"/>
                <w:kern w:val="0"/>
              </w:rPr>
            </w:pPr>
            <w:r>
              <w:rPr>
                <w:rFonts w:ascii="Times New Roman" w:hAnsi="Times New Roman" w:eastAsia="黑体" w:cs="Times New Roman"/>
                <w:color w:val="000000"/>
              </w:rPr>
              <w:t>(万tCO</w:t>
            </w:r>
            <w:r>
              <w:rPr>
                <w:rFonts w:ascii="Times New Roman" w:hAnsi="Times New Roman" w:eastAsia="黑体" w:cs="Times New Roman"/>
                <w:color w:val="000000"/>
                <w:vertAlign w:val="subscript"/>
              </w:rPr>
              <w:t>2</w:t>
            </w:r>
            <w:r>
              <w:rPr>
                <w:rFonts w:ascii="Times New Roman" w:hAnsi="Times New Roman" w:eastAsia="黑体"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4422"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6</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rPr>
              <w:t>陶瓷原料干法制粉技术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rPr>
              <w:t>建材行业</w:t>
            </w:r>
          </w:p>
          <w:p>
            <w:pPr>
              <w:rPr>
                <w:rFonts w:ascii="Times New Roman" w:hAnsi="Times New Roman" w:cs="Times New Roman"/>
              </w:rPr>
            </w:pPr>
            <w:r>
              <w:rPr>
                <w:rFonts w:ascii="Times New Roman" w:hAnsi="Times New Roman" w:cs="Times New Roman"/>
              </w:rPr>
              <w:t>陶瓷原料制备</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rPr>
              <w:t>干法制粉技术采用“预破碎机、立磨机”的“干→干”操作工艺，减少了造粒喷雾塔环节，直接节约用水70%以上，减少了蒸发这些水所用电及燃料产生的二氧化碳和污染物的排放。同时，采用高效节能的干法制粉成套装备，如陶瓷原料干燥装备、原料精准配比装备、立磨破碎装备、增湿造粒设备与流化干燥设备，可实现陶瓷生产的高效节能。对主要设备采用集中式工业控制器，精确控制陶瓷原料的加工参数可提高了原料供给质量，实现节能增效。</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满足建设施工条件，无特殊要求</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主设备占地面积约4000m</w:t>
            </w:r>
            <w:r>
              <w:rPr>
                <w:rFonts w:ascii="Times New Roman" w:hAnsi="Times New Roman" w:cs="Times New Roman"/>
                <w:vertAlign w:val="superscript"/>
              </w:rPr>
              <w:t>2</w:t>
            </w:r>
            <w:r>
              <w:rPr>
                <w:rFonts w:ascii="Times New Roman" w:hAnsi="Times New Roman" w:cs="Times New Roman"/>
              </w:rPr>
              <w:t>；产能40~45吨/h；1条42000m</w:t>
            </w:r>
            <w:r>
              <w:rPr>
                <w:rFonts w:ascii="Times New Roman" w:hAnsi="Times New Roman" w:cs="Times New Roman"/>
                <w:vertAlign w:val="superscript"/>
              </w:rPr>
              <w:t>2</w:t>
            </w:r>
            <w:r>
              <w:rPr>
                <w:rFonts w:ascii="Times New Roman" w:hAnsi="Times New Roman" w:cs="Times New Roman"/>
              </w:rPr>
              <w:t>/天的瓷砖生产线</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4518</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color w:val="000000"/>
              </w:rPr>
              <w:t>12600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Times New Roman" w:hAnsi="Times New Roman" w:cs="Times New Roman"/>
              </w:rPr>
            </w:pPr>
            <w:r>
              <w:rPr>
                <w:rFonts w:ascii="Times New Roman" w:hAnsi="Times New Roman" w:cs="Times New Roman"/>
              </w:rPr>
              <w:t>1</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20</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38</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4279"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7</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color w:val="000000"/>
              </w:rPr>
              <w:t>多腔孔陶瓷复合保温绝热材料</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rPr>
              <w:t>建材行业</w:t>
            </w:r>
          </w:p>
          <w:p>
            <w:pPr>
              <w:rPr>
                <w:rFonts w:ascii="Times New Roman" w:hAnsi="Times New Roman" w:cs="Times New Roman"/>
              </w:rPr>
            </w:pPr>
            <w:r>
              <w:rPr>
                <w:rFonts w:ascii="Times New Roman" w:hAnsi="Times New Roman" w:cs="Times New Roman"/>
              </w:rPr>
              <w:t>保温隔热新材料领域，适用于各行业管道及建筑的保温隔热等</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color w:val="000000"/>
                <w:lang w:bidi="ar"/>
              </w:rPr>
              <w:t>采用中空陶瓷玻化微珠、反辐射纳米配方、纤维复合而成的原料，按一定配比，经化料、搅拌、均化、陈化、布料成型、干燥、自动化收卷等制备工艺，形成具有硬质可卷曲、多级微纳米孔、蜂巢状结构等特点的新一代保温材料。与传统纤维状保温材料相比，相同保温效果保温厚度减薄1/3~1/2，保温性增加1倍左右，保温隔热效果显著。</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bookmarkStart w:id="3" w:name="_Hlk46245943"/>
            <w:r>
              <w:rPr>
                <w:rFonts w:ascii="Times New Roman" w:hAnsi="Times New Roman" w:cs="Times New Roman"/>
                <w:color w:val="000000"/>
              </w:rPr>
              <w:t>介质温度为190~628℃的全天候运营条件的火电厂主汽管道、高温再热蒸汽管道、低温再热蒸汽管道、回水管道等四大管道的</w:t>
            </w:r>
            <w:bookmarkEnd w:id="3"/>
            <w:r>
              <w:rPr>
                <w:rFonts w:ascii="Times New Roman" w:hAnsi="Times New Roman" w:cs="Times New Roman"/>
                <w:color w:val="000000"/>
              </w:rPr>
              <w:t>保温应用</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color w:val="000000"/>
              </w:rPr>
              <w:t>1×1000MW新建火电厂中的1台四大管道保温应用，保温材料总用量1140m</w:t>
            </w:r>
            <w:r>
              <w:rPr>
                <w:rFonts w:ascii="Times New Roman" w:hAnsi="Times New Roman" w:cs="Times New Roman"/>
                <w:color w:val="000000"/>
                <w:vertAlign w:val="superscript"/>
              </w:rPr>
              <w:t>3</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color w:val="000000"/>
              </w:rPr>
              <w:t>180</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color w:val="000000"/>
              </w:rPr>
              <w:t>900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Times New Roman" w:hAnsi="Times New Roman" w:cs="Times New Roman"/>
              </w:rPr>
            </w:pPr>
            <w:r>
              <w:rPr>
                <w:rFonts w:ascii="Times New Roman" w:hAnsi="Times New Roman" w:cs="Times New Roman"/>
                <w:color w:val="000000"/>
              </w:rPr>
              <w:t>＜0.01</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4</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25</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color w:val="00000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jc w:val="center"/>
        </w:trPr>
        <w:tc>
          <w:tcPr>
            <w:tcW w:w="18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cs="Times New Roman"/>
              </w:rPr>
              <w:br w:type="page"/>
            </w:r>
            <w:r>
              <w:rPr>
                <w:rFonts w:ascii="Times New Roman" w:hAnsi="Times New Roman" w:eastAsia="黑体" w:cs="Times New Roman"/>
              </w:rPr>
              <w:t>序号</w:t>
            </w:r>
          </w:p>
        </w:tc>
        <w:tc>
          <w:tcPr>
            <w:tcW w:w="57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技术名称</w:t>
            </w:r>
          </w:p>
        </w:tc>
        <w:tc>
          <w:tcPr>
            <w:tcW w:w="40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适用</w:t>
            </w:r>
          </w:p>
          <w:p>
            <w:pPr>
              <w:adjustRightInd w:val="0"/>
              <w:snapToGrid w:val="0"/>
              <w:jc w:val="center"/>
              <w:rPr>
                <w:rFonts w:ascii="Times New Roman" w:hAnsi="Times New Roman" w:eastAsia="黑体" w:cs="Times New Roman"/>
              </w:rPr>
            </w:pPr>
            <w:r>
              <w:rPr>
                <w:rFonts w:ascii="Times New Roman" w:hAnsi="Times New Roman" w:eastAsia="黑体" w:cs="Times New Roman"/>
              </w:rPr>
              <w:t>范围</w:t>
            </w:r>
          </w:p>
        </w:tc>
        <w:tc>
          <w:tcPr>
            <w:tcW w:w="997"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主要技术内容</w:t>
            </w:r>
          </w:p>
        </w:tc>
        <w:tc>
          <w:tcPr>
            <w:tcW w:w="1487"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典型项目</w:t>
            </w:r>
          </w:p>
        </w:tc>
        <w:tc>
          <w:tcPr>
            <w:tcW w:w="27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目前推广比例（</w:t>
            </w:r>
            <w:r>
              <w:rPr>
                <w:rFonts w:ascii="Times New Roman" w:hAnsi="Times New Roman" w:eastAsia="黑体" w:cs="Times New Roman"/>
                <w:kern w:val="0"/>
              </w:rPr>
              <w:t>%</w:t>
            </w:r>
            <w:r>
              <w:rPr>
                <w:rFonts w:ascii="Times New Roman" w:hAnsi="Times New Roman" w:eastAsia="黑体" w:cs="Times New Roman"/>
              </w:rPr>
              <w:t>）</w:t>
            </w:r>
          </w:p>
        </w:tc>
        <w:tc>
          <w:tcPr>
            <w:tcW w:w="1076" w:type="pct"/>
            <w:gridSpan w:val="3"/>
            <w:tcBorders>
              <w:top w:val="single" w:color="auto" w:sz="4" w:space="0"/>
              <w:left w:val="single" w:color="auto" w:sz="4" w:space="0"/>
              <w:bottom w:val="single" w:color="auto" w:sz="4" w:space="0"/>
              <w:right w:val="single" w:color="auto" w:sz="4" w:space="0"/>
            </w:tcBorders>
            <w:vAlign w:val="center"/>
          </w:tcPr>
          <w:p>
            <w:pPr>
              <w:tabs>
                <w:tab w:val="left" w:pos="3492"/>
              </w:tabs>
              <w:adjustRightInd w:val="0"/>
              <w:snapToGrid w:val="0"/>
              <w:jc w:val="center"/>
              <w:rPr>
                <w:rFonts w:ascii="Times New Roman" w:hAnsi="Times New Roman" w:eastAsia="黑体" w:cs="Times New Roman"/>
              </w:rPr>
            </w:pPr>
            <w:r>
              <w:rPr>
                <w:rFonts w:ascii="Times New Roman" w:hAnsi="Times New Roman" w:eastAsia="黑体" w:cs="Times New Roman"/>
              </w:rPr>
              <w:t>预计未来5年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jc w:val="center"/>
        </w:trPr>
        <w:tc>
          <w:tcPr>
            <w:tcW w:w="18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57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99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4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适用的</w:t>
            </w:r>
          </w:p>
          <w:p>
            <w:pPr>
              <w:adjustRightInd w:val="0"/>
              <w:snapToGrid w:val="0"/>
              <w:jc w:val="center"/>
              <w:rPr>
                <w:rFonts w:ascii="Times New Roman" w:hAnsi="Times New Roman" w:eastAsia="黑体" w:cs="Times New Roman"/>
              </w:rPr>
            </w:pPr>
            <w:r>
              <w:rPr>
                <w:rFonts w:ascii="Times New Roman" w:hAnsi="Times New Roman" w:eastAsia="黑体" w:cs="Times New Roman"/>
              </w:rPr>
              <w:t>技术条件</w:t>
            </w:r>
          </w:p>
        </w:tc>
        <w:tc>
          <w:tcPr>
            <w:tcW w:w="3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建设</w:t>
            </w:r>
          </w:p>
          <w:p>
            <w:pPr>
              <w:adjustRightInd w:val="0"/>
              <w:snapToGrid w:val="0"/>
              <w:jc w:val="center"/>
              <w:rPr>
                <w:rFonts w:ascii="Times New Roman" w:hAnsi="Times New Roman" w:eastAsia="黑体" w:cs="Times New Roman"/>
              </w:rPr>
            </w:pPr>
            <w:r>
              <w:rPr>
                <w:rFonts w:ascii="Times New Roman" w:hAnsi="Times New Roman" w:eastAsia="黑体" w:cs="Times New Roman"/>
              </w:rPr>
              <w:t>规模</w:t>
            </w:r>
          </w:p>
        </w:tc>
        <w:tc>
          <w:tcPr>
            <w:tcW w:w="3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投资额</w:t>
            </w:r>
          </w:p>
          <w:p>
            <w:pPr>
              <w:adjustRightInd w:val="0"/>
              <w:snapToGrid w:val="0"/>
              <w:jc w:val="center"/>
              <w:rPr>
                <w:rFonts w:ascii="Times New Roman" w:hAnsi="Times New Roman" w:eastAsia="黑体" w:cs="Times New Roman"/>
              </w:rPr>
            </w:pPr>
            <w:r>
              <w:rPr>
                <w:rFonts w:ascii="Times New Roman" w:hAnsi="Times New Roman" w:eastAsia="黑体" w:cs="Times New Roman"/>
              </w:rPr>
              <w:t>(万元)</w:t>
            </w:r>
          </w:p>
        </w:tc>
        <w:tc>
          <w:tcPr>
            <w:tcW w:w="37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碳减排量</w:t>
            </w:r>
          </w:p>
          <w:p>
            <w:pPr>
              <w:adjustRightInd w:val="0"/>
              <w:snapToGrid w:val="0"/>
              <w:jc w:val="center"/>
              <w:rPr>
                <w:rFonts w:ascii="Times New Roman" w:hAnsi="Times New Roman" w:eastAsia="黑体" w:cs="Times New Roman"/>
              </w:rPr>
            </w:pPr>
            <w:r>
              <w:rPr>
                <w:rFonts w:ascii="Times New Roman" w:hAnsi="Times New Roman" w:eastAsia="黑体" w:cs="Times New Roman"/>
              </w:rPr>
              <w:t>（</w:t>
            </w:r>
            <w:r>
              <w:rPr>
                <w:rFonts w:ascii="Times New Roman" w:hAnsi="Times New Roman" w:eastAsia="黑体" w:cs="Times New Roman"/>
                <w:color w:val="000000"/>
              </w:rPr>
              <w:t>tCO</w:t>
            </w:r>
            <w:r>
              <w:rPr>
                <w:rFonts w:ascii="Times New Roman" w:hAnsi="Times New Roman" w:eastAsia="黑体" w:cs="Times New Roman"/>
                <w:color w:val="000000"/>
                <w:vertAlign w:val="subscript"/>
              </w:rPr>
              <w:t>2</w:t>
            </w:r>
            <w:r>
              <w:rPr>
                <w:rFonts w:ascii="Times New Roman" w:hAnsi="Times New Roman" w:eastAsia="黑体" w:cs="Times New Roman"/>
              </w:rPr>
              <w:t>/a）</w:t>
            </w:r>
          </w:p>
        </w:tc>
        <w:tc>
          <w:tcPr>
            <w:tcW w:w="27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3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color w:val="000000"/>
              </w:rPr>
              <w:t>预期推广比例</w:t>
            </w:r>
            <w:r>
              <w:rPr>
                <w:rFonts w:ascii="Times New Roman" w:hAnsi="Times New Roman" w:eastAsia="黑体" w:cs="Times New Roman"/>
                <w:vertAlign w:val="superscript"/>
              </w:rPr>
              <w:t>*</w:t>
            </w:r>
            <w:r>
              <w:rPr>
                <w:rFonts w:ascii="Times New Roman" w:hAnsi="Times New Roman" w:eastAsia="黑体" w:cs="Times New Roman"/>
                <w:color w:val="000000"/>
              </w:rPr>
              <w:t>(%)</w:t>
            </w:r>
          </w:p>
        </w:tc>
        <w:tc>
          <w:tcPr>
            <w:tcW w:w="3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105" w:firstLineChars="50"/>
              <w:rPr>
                <w:rFonts w:ascii="Times New Roman" w:hAnsi="Times New Roman" w:eastAsia="黑体" w:cs="Times New Roman"/>
              </w:rPr>
            </w:pPr>
            <w:r>
              <w:rPr>
                <w:rFonts w:ascii="Times New Roman" w:hAnsi="Times New Roman" w:eastAsia="黑体" w:cs="Times New Roman"/>
              </w:rPr>
              <w:t>总投入</w:t>
            </w:r>
            <w:r>
              <w:rPr>
                <w:rFonts w:ascii="Times New Roman" w:hAnsi="Times New Roman" w:eastAsia="黑体" w:cs="Times New Roman"/>
                <w:vertAlign w:val="superscript"/>
              </w:rPr>
              <w:t>*</w:t>
            </w:r>
          </w:p>
          <w:p>
            <w:pPr>
              <w:adjustRightInd w:val="0"/>
              <w:snapToGrid w:val="0"/>
              <w:jc w:val="center"/>
              <w:rPr>
                <w:rFonts w:ascii="Times New Roman" w:hAnsi="Times New Roman" w:eastAsia="黑体" w:cs="Times New Roman"/>
                <w:snapToGrid w:val="0"/>
                <w:spacing w:val="-20"/>
                <w:kern w:val="0"/>
              </w:rPr>
            </w:pPr>
            <w:r>
              <w:rPr>
                <w:rFonts w:ascii="Times New Roman" w:hAnsi="Times New Roman" w:eastAsia="黑体" w:cs="Times New Roman"/>
              </w:rPr>
              <w:t>（亿元）</w:t>
            </w:r>
          </w:p>
        </w:tc>
        <w:tc>
          <w:tcPr>
            <w:tcW w:w="42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color w:val="000000"/>
              </w:rPr>
            </w:pPr>
            <w:r>
              <w:rPr>
                <w:rFonts w:ascii="Times New Roman" w:hAnsi="Times New Roman" w:eastAsia="黑体" w:cs="Times New Roman"/>
                <w:color w:val="000000"/>
              </w:rPr>
              <w:t>年碳减排能力</w:t>
            </w:r>
            <w:r>
              <w:rPr>
                <w:rFonts w:ascii="Times New Roman" w:hAnsi="Times New Roman" w:eastAsia="黑体" w:cs="Times New Roman"/>
                <w:vertAlign w:val="superscript"/>
              </w:rPr>
              <w:t>*</w:t>
            </w:r>
          </w:p>
          <w:p>
            <w:pPr>
              <w:adjustRightInd w:val="0"/>
              <w:snapToGrid w:val="0"/>
              <w:jc w:val="center"/>
              <w:rPr>
                <w:rFonts w:ascii="Times New Roman" w:hAnsi="Times New Roman" w:eastAsia="黑体" w:cs="Times New Roman"/>
                <w:snapToGrid w:val="0"/>
                <w:spacing w:val="-20"/>
                <w:kern w:val="0"/>
              </w:rPr>
            </w:pPr>
            <w:r>
              <w:rPr>
                <w:rFonts w:ascii="Times New Roman" w:hAnsi="Times New Roman" w:eastAsia="黑体" w:cs="Times New Roman"/>
                <w:color w:val="000000"/>
              </w:rPr>
              <w:t>(万tCO</w:t>
            </w:r>
            <w:r>
              <w:rPr>
                <w:rFonts w:ascii="Times New Roman" w:hAnsi="Times New Roman" w:eastAsia="黑体" w:cs="Times New Roman"/>
                <w:color w:val="000000"/>
                <w:vertAlign w:val="subscript"/>
              </w:rPr>
              <w:t>2</w:t>
            </w:r>
            <w:r>
              <w:rPr>
                <w:rFonts w:ascii="Times New Roman" w:hAnsi="Times New Roman" w:eastAsia="黑体"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3147"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8</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jc w:val="left"/>
              <w:rPr>
                <w:rFonts w:ascii="Times New Roman" w:hAnsi="Times New Roman" w:cs="Times New Roman"/>
              </w:rPr>
            </w:pPr>
            <w:r>
              <w:rPr>
                <w:rFonts w:ascii="Times New Roman" w:hAnsi="Times New Roman" w:cs="Times New Roman"/>
              </w:rPr>
              <w:t>新型无碳粘土湿型砂铸造技术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jc w:val="left"/>
              <w:rPr>
                <w:rFonts w:ascii="Times New Roman" w:hAnsi="Times New Roman" w:cs="Times New Roman"/>
              </w:rPr>
            </w:pPr>
            <w:r>
              <w:rPr>
                <w:rFonts w:ascii="Times New Roman" w:hAnsi="Times New Roman" w:cs="Times New Roman"/>
              </w:rPr>
              <w:t>机械行业</w:t>
            </w:r>
          </w:p>
          <w:p>
            <w:pPr>
              <w:jc w:val="left"/>
              <w:rPr>
                <w:rFonts w:ascii="Times New Roman" w:hAnsi="Times New Roman" w:cs="Times New Roman"/>
              </w:rPr>
            </w:pPr>
            <w:r>
              <w:rPr>
                <w:rFonts w:ascii="Times New Roman" w:hAnsi="Times New Roman" w:cs="Times New Roman"/>
              </w:rPr>
              <w:t>铸造领域</w:t>
            </w:r>
          </w:p>
          <w:p>
            <w:pPr>
              <w:jc w:val="left"/>
              <w:rPr>
                <w:rFonts w:ascii="Times New Roman" w:hAnsi="Times New Roman" w:cs="Times New Roman"/>
              </w:rPr>
            </w:pPr>
            <w:r>
              <w:rPr>
                <w:rFonts w:ascii="Times New Roman" w:hAnsi="Times New Roman" w:cs="Times New Roman"/>
              </w:rPr>
              <w:t>适用于各行业机械装备零件的铸造</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jc w:val="left"/>
              <w:rPr>
                <w:rFonts w:ascii="Times New Roman" w:hAnsi="Times New Roman" w:cs="Times New Roman"/>
              </w:rPr>
            </w:pPr>
            <w:r>
              <w:rPr>
                <w:rFonts w:ascii="Times New Roman" w:hAnsi="Times New Roman" w:cs="Times New Roman"/>
                <w:color w:val="000000"/>
              </w:rPr>
              <w:t>该技术的型砂由原砂、粘土混合制成，是无毒无味的无机材料，不含煤粉等有机物，在高温铁水浇注过程中不会燃烧而产生气体和粉尘，型砂经高温作用后可再回用，再利用时性能更加稳定，且不会对型砂造成污染。同时，利用金属铸件/无碳粘土砂铸型的界面作用，使凝固后铸件表面不粘砂，有效提升铸件的成品率。与传统铸造技术相比，该技术具有良好的节能减碳和环保效益。</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left"/>
              <w:rPr>
                <w:rFonts w:ascii="Times New Roman" w:hAnsi="Times New Roman" w:cs="Times New Roman"/>
              </w:rPr>
            </w:pPr>
            <w:r>
              <w:rPr>
                <w:rFonts w:ascii="Times New Roman" w:hAnsi="Times New Roman" w:cs="Times New Roman"/>
              </w:rPr>
              <w:t>适用于传统煤粉湿型砂技术改造升级</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left"/>
              <w:rPr>
                <w:rFonts w:ascii="Times New Roman" w:hAnsi="Times New Roman" w:cs="Times New Roman"/>
              </w:rPr>
            </w:pPr>
            <w:r>
              <w:rPr>
                <w:rFonts w:ascii="Times New Roman" w:hAnsi="Times New Roman" w:cs="Times New Roman"/>
                <w:color w:val="000000"/>
                <w:spacing w:val="-6"/>
              </w:rPr>
              <w:t>垂直分型自动生产线年产6300吨球铁、灰铁铸件</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36</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3680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Times New Roman" w:hAnsi="Times New Roman" w:cs="Times New Roman"/>
              </w:rPr>
            </w:pPr>
            <w:r>
              <w:rPr>
                <w:rFonts w:ascii="Times New Roman" w:hAnsi="Times New Roman" w:cs="Times New Roman"/>
              </w:rPr>
              <w:t>＜1</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65</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60</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2190"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9</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jc w:val="left"/>
              <w:rPr>
                <w:rFonts w:ascii="Times New Roman" w:hAnsi="Times New Roman" w:cs="Times New Roman"/>
              </w:rPr>
            </w:pPr>
            <w:r>
              <w:rPr>
                <w:rFonts w:ascii="Times New Roman" w:hAnsi="Times New Roman" w:cs="Times New Roman"/>
              </w:rPr>
              <w:t>绕组式永磁耦合调速器技术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jc w:val="left"/>
              <w:rPr>
                <w:rFonts w:ascii="Times New Roman" w:hAnsi="Times New Roman" w:cs="Times New Roman"/>
              </w:rPr>
            </w:pPr>
            <w:r>
              <w:rPr>
                <w:rFonts w:ascii="Times New Roman" w:hAnsi="Times New Roman" w:cs="Times New Roman"/>
              </w:rPr>
              <w:t>机械行业</w:t>
            </w:r>
          </w:p>
          <w:p>
            <w:pPr>
              <w:jc w:val="left"/>
              <w:rPr>
                <w:rFonts w:ascii="Times New Roman" w:hAnsi="Times New Roman" w:cs="Times New Roman"/>
              </w:rPr>
            </w:pPr>
            <w:r>
              <w:rPr>
                <w:rFonts w:ascii="Times New Roman" w:hAnsi="Times New Roman" w:cs="Times New Roman"/>
              </w:rPr>
              <w:t>电机控制节电领域</w:t>
            </w:r>
          </w:p>
          <w:p>
            <w:pPr>
              <w:jc w:val="left"/>
              <w:rPr>
                <w:rFonts w:ascii="Times New Roman" w:hAnsi="Times New Roman" w:cs="Times New Roman"/>
              </w:rPr>
            </w:pPr>
            <w:r>
              <w:rPr>
                <w:rFonts w:ascii="Times New Roman" w:hAnsi="Times New Roman" w:cs="Times New Roman"/>
              </w:rPr>
              <w:t>适用于各行业风机、压缩机、水泵等动力源节电或控制等</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jc w:val="left"/>
              <w:rPr>
                <w:rFonts w:ascii="Times New Roman" w:hAnsi="Times New Roman" w:cs="Times New Roman"/>
              </w:rPr>
            </w:pPr>
            <w:r>
              <w:rPr>
                <w:rFonts w:ascii="Times New Roman" w:hAnsi="Times New Roman" w:cs="Times New Roman"/>
              </w:rPr>
              <w:t>动电机与绕组永磁调速装置连接带动永磁转子旋转，产生感应磁场。通过控制绕组转子的电流调节传递转矩以适应转速要求，实现调速功能。同时，将转差功率回收利用，解决转差损耗产生的温升问题，其性能优于传统变频调速器。</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left"/>
              <w:rPr>
                <w:rFonts w:ascii="Times New Roman" w:hAnsi="Times New Roman" w:cs="Times New Roman"/>
              </w:rPr>
            </w:pPr>
            <w:r>
              <w:rPr>
                <w:rFonts w:ascii="Times New Roman" w:hAnsi="Times New Roman" w:cs="Times New Roman"/>
              </w:rPr>
              <w:t>适用于各类电机</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left"/>
              <w:rPr>
                <w:rFonts w:ascii="Times New Roman" w:hAnsi="Times New Roman" w:cs="Times New Roman"/>
              </w:rPr>
            </w:pPr>
            <w:r>
              <w:rPr>
                <w:rFonts w:ascii="Times New Roman" w:hAnsi="Times New Roman" w:cs="Times New Roman"/>
              </w:rPr>
              <w:t>3台630kW绕组式永磁耦合调速器改造</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268</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3480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Times New Roman" w:hAnsi="Times New Roman" w:cs="Times New Roman"/>
              </w:rPr>
            </w:pPr>
            <w:r>
              <w:rPr>
                <w:rFonts w:ascii="Times New Roman" w:hAnsi="Times New Roman" w:cs="Times New Roman"/>
              </w:rPr>
              <w:t>＜1</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5</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9</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2798"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10</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jc w:val="left"/>
              <w:rPr>
                <w:rFonts w:ascii="Times New Roman" w:hAnsi="Times New Roman" w:cs="Times New Roman"/>
              </w:rPr>
            </w:pPr>
            <w:r>
              <w:rPr>
                <w:rFonts w:ascii="Times New Roman" w:hAnsi="Times New Roman" w:cs="Times New Roman"/>
                <w:color w:val="000000"/>
              </w:rPr>
              <w:t>基于电磁平衡调节的用户侧电压质量优化技术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left"/>
              <w:rPr>
                <w:rFonts w:ascii="Times New Roman" w:hAnsi="Times New Roman" w:cs="Times New Roman"/>
              </w:rPr>
            </w:pPr>
            <w:r>
              <w:rPr>
                <w:rFonts w:ascii="Times New Roman" w:hAnsi="Times New Roman" w:cs="Times New Roman"/>
              </w:rPr>
              <w:t>机械行业</w:t>
            </w:r>
          </w:p>
          <w:p>
            <w:pPr>
              <w:jc w:val="left"/>
              <w:rPr>
                <w:rFonts w:ascii="Times New Roman" w:hAnsi="Times New Roman" w:cs="Times New Roman"/>
              </w:rPr>
            </w:pPr>
            <w:r>
              <w:rPr>
                <w:rFonts w:ascii="Times New Roman" w:hAnsi="Times New Roman" w:cs="Times New Roman"/>
              </w:rPr>
              <w:t>工业、民用及商业场所的电力配电系统</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jc w:val="left"/>
              <w:rPr>
                <w:rFonts w:ascii="Times New Roman" w:hAnsi="Times New Roman" w:cs="Times New Roman"/>
              </w:rPr>
            </w:pPr>
            <w:r>
              <w:rPr>
                <w:rFonts w:ascii="Times New Roman" w:hAnsi="Times New Roman" w:cs="Times New Roman"/>
              </w:rPr>
              <w:t>通过采集用电设备端的电压、电流及功率因数等电气参数，并根据用电设备的自身特性进行参数计算和分析，确定用电设备的最佳工作点，优化用电侧用电质量，降低用电设备综合损耗，实现节电。</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left"/>
              <w:rPr>
                <w:rFonts w:ascii="Times New Roman" w:hAnsi="Times New Roman" w:cs="Times New Roman"/>
              </w:rPr>
            </w:pPr>
            <w:r>
              <w:rPr>
                <w:rFonts w:ascii="Times New Roman" w:hAnsi="Times New Roman" w:cs="Times New Roman"/>
              </w:rPr>
              <w:t>适用于电压偏差、波动和三相不平衡较严重的场合</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left"/>
              <w:rPr>
                <w:rFonts w:ascii="Times New Roman" w:hAnsi="Times New Roman" w:cs="Times New Roman"/>
              </w:rPr>
            </w:pPr>
            <w:r>
              <w:rPr>
                <w:rFonts w:ascii="Times New Roman" w:hAnsi="Times New Roman" w:cs="Times New Roman"/>
                <w:spacing w:val="-6"/>
                <w:szCs w:val="20"/>
              </w:rPr>
              <w:t>高校等公共</w:t>
            </w:r>
            <w:r>
              <w:rPr>
                <w:rFonts w:ascii="Times New Roman" w:hAnsi="Times New Roman" w:cs="Times New Roman"/>
              </w:rPr>
              <w:t>机构综合用电配电改造：500kVA、630kVA及800kVA设备总共13台，配电改造规模8440kVA</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eastAsia="仿宋_GB2312" w:cs="Times New Roman"/>
                <w:szCs w:val="20"/>
              </w:rPr>
              <w:t>326</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eastAsia="仿宋_GB2312" w:cs="Times New Roman"/>
                <w:szCs w:val="20"/>
              </w:rPr>
              <w:t>1270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Times New Roman" w:hAnsi="Times New Roman" w:cs="Times New Roman"/>
              </w:rPr>
            </w:pPr>
            <w:r>
              <w:rPr>
                <w:rFonts w:ascii="Times New Roman" w:hAnsi="Times New Roman" w:eastAsia="仿宋_GB2312" w:cs="Times New Roman"/>
                <w:szCs w:val="20"/>
              </w:rPr>
              <w:t>＜1</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eastAsia="仿宋_GB2312" w:cs="Times New Roman"/>
                <w:szCs w:val="20"/>
              </w:rPr>
              <w:t>10</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eastAsia="仿宋_GB2312" w:cs="Times New Roman"/>
                <w:szCs w:val="20"/>
              </w:rPr>
              <w:t>16</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eastAsia="仿宋_GB2312" w:cs="Times New Roman"/>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jc w:val="center"/>
        </w:trPr>
        <w:tc>
          <w:tcPr>
            <w:tcW w:w="18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序号</w:t>
            </w:r>
          </w:p>
        </w:tc>
        <w:tc>
          <w:tcPr>
            <w:tcW w:w="57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技术名称</w:t>
            </w:r>
          </w:p>
        </w:tc>
        <w:tc>
          <w:tcPr>
            <w:tcW w:w="40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适用</w:t>
            </w:r>
          </w:p>
          <w:p>
            <w:pPr>
              <w:adjustRightInd w:val="0"/>
              <w:snapToGrid w:val="0"/>
              <w:jc w:val="center"/>
              <w:rPr>
                <w:rFonts w:ascii="Times New Roman" w:hAnsi="Times New Roman" w:eastAsia="黑体" w:cs="Times New Roman"/>
              </w:rPr>
            </w:pPr>
            <w:r>
              <w:rPr>
                <w:rFonts w:ascii="Times New Roman" w:hAnsi="Times New Roman" w:eastAsia="黑体" w:cs="Times New Roman"/>
              </w:rPr>
              <w:t>范围</w:t>
            </w:r>
          </w:p>
        </w:tc>
        <w:tc>
          <w:tcPr>
            <w:tcW w:w="997"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主要技术内容</w:t>
            </w:r>
          </w:p>
        </w:tc>
        <w:tc>
          <w:tcPr>
            <w:tcW w:w="1487"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典型项目</w:t>
            </w:r>
          </w:p>
        </w:tc>
        <w:tc>
          <w:tcPr>
            <w:tcW w:w="27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目前推广比例（</w:t>
            </w:r>
            <w:r>
              <w:rPr>
                <w:rFonts w:ascii="Times New Roman" w:hAnsi="Times New Roman" w:eastAsia="黑体" w:cs="Times New Roman"/>
                <w:kern w:val="0"/>
              </w:rPr>
              <w:t>%</w:t>
            </w:r>
            <w:r>
              <w:rPr>
                <w:rFonts w:ascii="Times New Roman" w:hAnsi="Times New Roman" w:eastAsia="黑体" w:cs="Times New Roman"/>
              </w:rPr>
              <w:t>）</w:t>
            </w:r>
          </w:p>
        </w:tc>
        <w:tc>
          <w:tcPr>
            <w:tcW w:w="1076" w:type="pct"/>
            <w:gridSpan w:val="3"/>
            <w:tcBorders>
              <w:top w:val="single" w:color="auto" w:sz="4" w:space="0"/>
              <w:left w:val="single" w:color="auto" w:sz="4" w:space="0"/>
              <w:bottom w:val="single" w:color="auto" w:sz="4" w:space="0"/>
              <w:right w:val="single" w:color="auto" w:sz="4" w:space="0"/>
            </w:tcBorders>
            <w:vAlign w:val="center"/>
          </w:tcPr>
          <w:p>
            <w:pPr>
              <w:tabs>
                <w:tab w:val="left" w:pos="3492"/>
              </w:tabs>
              <w:adjustRightInd w:val="0"/>
              <w:snapToGrid w:val="0"/>
              <w:jc w:val="center"/>
              <w:rPr>
                <w:rFonts w:ascii="Times New Roman" w:hAnsi="Times New Roman" w:eastAsia="黑体" w:cs="Times New Roman"/>
              </w:rPr>
            </w:pPr>
            <w:r>
              <w:rPr>
                <w:rFonts w:ascii="Times New Roman" w:hAnsi="Times New Roman" w:eastAsia="黑体" w:cs="Times New Roman"/>
              </w:rPr>
              <w:t>预计未来5年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jc w:val="center"/>
        </w:trPr>
        <w:tc>
          <w:tcPr>
            <w:tcW w:w="18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57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99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4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适用的</w:t>
            </w:r>
          </w:p>
          <w:p>
            <w:pPr>
              <w:adjustRightInd w:val="0"/>
              <w:snapToGrid w:val="0"/>
              <w:jc w:val="center"/>
              <w:rPr>
                <w:rFonts w:ascii="Times New Roman" w:hAnsi="Times New Roman" w:eastAsia="黑体" w:cs="Times New Roman"/>
              </w:rPr>
            </w:pPr>
            <w:r>
              <w:rPr>
                <w:rFonts w:ascii="Times New Roman" w:hAnsi="Times New Roman" w:eastAsia="黑体" w:cs="Times New Roman"/>
              </w:rPr>
              <w:t>技术条件</w:t>
            </w:r>
          </w:p>
        </w:tc>
        <w:tc>
          <w:tcPr>
            <w:tcW w:w="3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建设</w:t>
            </w:r>
          </w:p>
          <w:p>
            <w:pPr>
              <w:adjustRightInd w:val="0"/>
              <w:snapToGrid w:val="0"/>
              <w:jc w:val="center"/>
              <w:rPr>
                <w:rFonts w:ascii="Times New Roman" w:hAnsi="Times New Roman" w:eastAsia="黑体" w:cs="Times New Roman"/>
              </w:rPr>
            </w:pPr>
            <w:r>
              <w:rPr>
                <w:rFonts w:ascii="Times New Roman" w:hAnsi="Times New Roman" w:eastAsia="黑体" w:cs="Times New Roman"/>
              </w:rPr>
              <w:t>规模</w:t>
            </w:r>
          </w:p>
        </w:tc>
        <w:tc>
          <w:tcPr>
            <w:tcW w:w="3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投资额</w:t>
            </w:r>
          </w:p>
          <w:p>
            <w:pPr>
              <w:adjustRightInd w:val="0"/>
              <w:snapToGrid w:val="0"/>
              <w:jc w:val="center"/>
              <w:rPr>
                <w:rFonts w:ascii="Times New Roman" w:hAnsi="Times New Roman" w:eastAsia="黑体" w:cs="Times New Roman"/>
              </w:rPr>
            </w:pPr>
            <w:r>
              <w:rPr>
                <w:rFonts w:ascii="Times New Roman" w:hAnsi="Times New Roman" w:eastAsia="黑体" w:cs="Times New Roman"/>
              </w:rPr>
              <w:t>(万元)</w:t>
            </w:r>
          </w:p>
        </w:tc>
        <w:tc>
          <w:tcPr>
            <w:tcW w:w="37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碳减排量</w:t>
            </w:r>
          </w:p>
          <w:p>
            <w:pPr>
              <w:adjustRightInd w:val="0"/>
              <w:snapToGrid w:val="0"/>
              <w:jc w:val="center"/>
              <w:rPr>
                <w:rFonts w:ascii="Times New Roman" w:hAnsi="Times New Roman" w:eastAsia="黑体" w:cs="Times New Roman"/>
              </w:rPr>
            </w:pPr>
            <w:r>
              <w:rPr>
                <w:rFonts w:ascii="Times New Roman" w:hAnsi="Times New Roman" w:eastAsia="黑体" w:cs="Times New Roman"/>
              </w:rPr>
              <w:t>（</w:t>
            </w:r>
            <w:r>
              <w:rPr>
                <w:rFonts w:ascii="Times New Roman" w:hAnsi="Times New Roman" w:eastAsia="黑体" w:cs="Times New Roman"/>
                <w:color w:val="000000"/>
              </w:rPr>
              <w:t>tCO</w:t>
            </w:r>
            <w:r>
              <w:rPr>
                <w:rFonts w:ascii="Times New Roman" w:hAnsi="Times New Roman" w:eastAsia="黑体" w:cs="Times New Roman"/>
                <w:color w:val="000000"/>
                <w:vertAlign w:val="subscript"/>
              </w:rPr>
              <w:t>2</w:t>
            </w:r>
            <w:r>
              <w:rPr>
                <w:rFonts w:ascii="Times New Roman" w:hAnsi="Times New Roman" w:eastAsia="黑体" w:cs="Times New Roman"/>
              </w:rPr>
              <w:t>/a）</w:t>
            </w:r>
          </w:p>
        </w:tc>
        <w:tc>
          <w:tcPr>
            <w:tcW w:w="27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3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color w:val="000000"/>
              </w:rPr>
              <w:t>预期推广比例</w:t>
            </w:r>
            <w:r>
              <w:rPr>
                <w:rFonts w:ascii="Times New Roman" w:hAnsi="Times New Roman" w:eastAsia="黑体" w:cs="Times New Roman"/>
                <w:vertAlign w:val="superscript"/>
              </w:rPr>
              <w:t>*</w:t>
            </w:r>
            <w:r>
              <w:rPr>
                <w:rFonts w:ascii="Times New Roman" w:hAnsi="Times New Roman" w:eastAsia="黑体" w:cs="Times New Roman"/>
                <w:color w:val="000000"/>
              </w:rPr>
              <w:t>(%)</w:t>
            </w:r>
          </w:p>
        </w:tc>
        <w:tc>
          <w:tcPr>
            <w:tcW w:w="3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105" w:firstLineChars="50"/>
              <w:rPr>
                <w:rFonts w:ascii="Times New Roman" w:hAnsi="Times New Roman" w:eastAsia="黑体" w:cs="Times New Roman"/>
              </w:rPr>
            </w:pPr>
            <w:r>
              <w:rPr>
                <w:rFonts w:ascii="Times New Roman" w:hAnsi="Times New Roman" w:eastAsia="黑体" w:cs="Times New Roman"/>
              </w:rPr>
              <w:t>总投入</w:t>
            </w:r>
            <w:r>
              <w:rPr>
                <w:rFonts w:ascii="Times New Roman" w:hAnsi="Times New Roman" w:eastAsia="黑体" w:cs="Times New Roman"/>
                <w:vertAlign w:val="superscript"/>
              </w:rPr>
              <w:t>*</w:t>
            </w:r>
          </w:p>
          <w:p>
            <w:pPr>
              <w:adjustRightInd w:val="0"/>
              <w:snapToGrid w:val="0"/>
              <w:jc w:val="center"/>
              <w:rPr>
                <w:rFonts w:ascii="Times New Roman" w:hAnsi="Times New Roman" w:eastAsia="黑体" w:cs="Times New Roman"/>
                <w:snapToGrid w:val="0"/>
                <w:spacing w:val="-20"/>
                <w:kern w:val="0"/>
              </w:rPr>
            </w:pPr>
            <w:r>
              <w:rPr>
                <w:rFonts w:ascii="Times New Roman" w:hAnsi="Times New Roman" w:eastAsia="黑体" w:cs="Times New Roman"/>
              </w:rPr>
              <w:t>（亿元）</w:t>
            </w:r>
          </w:p>
        </w:tc>
        <w:tc>
          <w:tcPr>
            <w:tcW w:w="42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color w:val="000000"/>
              </w:rPr>
            </w:pPr>
            <w:r>
              <w:rPr>
                <w:rFonts w:ascii="Times New Roman" w:hAnsi="Times New Roman" w:eastAsia="黑体" w:cs="Times New Roman"/>
                <w:color w:val="000000"/>
              </w:rPr>
              <w:t>年碳减排能力</w:t>
            </w:r>
            <w:r>
              <w:rPr>
                <w:rFonts w:ascii="Times New Roman" w:hAnsi="Times New Roman" w:eastAsia="黑体" w:cs="Times New Roman"/>
                <w:vertAlign w:val="superscript"/>
              </w:rPr>
              <w:t>*</w:t>
            </w:r>
          </w:p>
          <w:p>
            <w:pPr>
              <w:adjustRightInd w:val="0"/>
              <w:snapToGrid w:val="0"/>
              <w:jc w:val="center"/>
              <w:rPr>
                <w:rFonts w:ascii="Times New Roman" w:hAnsi="Times New Roman" w:eastAsia="黑体" w:cs="Times New Roman"/>
                <w:snapToGrid w:val="0"/>
                <w:spacing w:val="-20"/>
                <w:kern w:val="0"/>
              </w:rPr>
            </w:pPr>
            <w:r>
              <w:rPr>
                <w:rFonts w:ascii="Times New Roman" w:hAnsi="Times New Roman" w:eastAsia="黑体" w:cs="Times New Roman"/>
                <w:color w:val="000000"/>
              </w:rPr>
              <w:t>(万tCO</w:t>
            </w:r>
            <w:r>
              <w:rPr>
                <w:rFonts w:ascii="Times New Roman" w:hAnsi="Times New Roman" w:eastAsia="黑体" w:cs="Times New Roman"/>
                <w:color w:val="000000"/>
                <w:vertAlign w:val="subscript"/>
              </w:rPr>
              <w:t>2</w:t>
            </w:r>
            <w:r>
              <w:rPr>
                <w:rFonts w:ascii="Times New Roman" w:hAnsi="Times New Roman" w:eastAsia="黑体"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1162"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11</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color w:val="000000"/>
              </w:rPr>
              <w:t>超低浴比高温高压全模式纱线染色机技术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color w:val="000000"/>
              </w:rPr>
            </w:pPr>
            <w:r>
              <w:rPr>
                <w:rFonts w:ascii="Times New Roman" w:hAnsi="Times New Roman" w:cs="Times New Roman"/>
                <w:color w:val="000000"/>
              </w:rPr>
              <w:t>纺织行业</w:t>
            </w:r>
          </w:p>
          <w:p>
            <w:pPr>
              <w:rPr>
                <w:rFonts w:ascii="Times New Roman" w:hAnsi="Times New Roman" w:cs="Times New Roman"/>
              </w:rPr>
            </w:pPr>
            <w:bookmarkStart w:id="4" w:name="_Hlk51781567"/>
            <w:r>
              <w:rPr>
                <w:rFonts w:ascii="Times New Roman" w:hAnsi="Times New Roman" w:cs="Times New Roman"/>
                <w:color w:val="000000"/>
              </w:rPr>
              <w:t>适用于各类纤维的纱线、织带染色</w:t>
            </w:r>
            <w:bookmarkEnd w:id="4"/>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hint="eastAsia" w:ascii="Times New Roman" w:hAnsi="Times New Roman" w:cs="Times New Roman"/>
                <w:color w:val="000000"/>
              </w:rPr>
              <w:t>采用</w:t>
            </w:r>
            <w:r>
              <w:rPr>
                <w:rFonts w:ascii="Times New Roman" w:hAnsi="Times New Roman" w:cs="Times New Roman"/>
                <w:color w:val="000000"/>
              </w:rPr>
              <w:t>叶轮泵结构技术，短流程冲击式脉流染色技术，可调流调压纱架装置，小浴比智能环保染色工艺，实现超低浴比（全过程1：3）高效染色，显著降低水、电、蒸汽和助剂的消费量，并大量减少废水排放。</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color w:val="000000"/>
              </w:rPr>
              <w:t>适用于纺织印染行业的针织、梭织印染</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34台超低浴比高温高压纱线染色机节能改造项目</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eastAsia="仿宋_GB2312" w:cs="Times New Roman"/>
              </w:rPr>
              <w:t>1700</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26700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Times New Roman" w:hAnsi="Times New Roman" w:cs="Times New Roman"/>
              </w:rPr>
            </w:pPr>
            <w:r>
              <w:rPr>
                <w:rFonts w:ascii="Times New Roman" w:hAnsi="Times New Roman" w:eastAsia="仿宋_GB2312" w:cs="Times New Roman"/>
              </w:rPr>
              <w:t>＜5</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eastAsia="仿宋_GB2312" w:cs="Times New Roman"/>
              </w:rPr>
              <w:t>30</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15</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1162"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12</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color w:val="000000"/>
              </w:rPr>
            </w:pPr>
            <w:r>
              <w:rPr>
                <w:rFonts w:hint="eastAsia" w:ascii="Times New Roman" w:hAnsi="Times New Roman" w:cs="Times New Roman"/>
              </w:rPr>
              <w:t>高效翼型轴流风机技术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rPr>
              <w:t>纺织行业</w:t>
            </w:r>
          </w:p>
          <w:p>
            <w:pPr>
              <w:rPr>
                <w:rFonts w:ascii="Times New Roman" w:hAnsi="Times New Roman" w:cs="Times New Roman"/>
                <w:color w:val="000000"/>
              </w:rPr>
            </w:pPr>
            <w:r>
              <w:rPr>
                <w:rFonts w:ascii="Times New Roman" w:hAnsi="Times New Roman" w:cs="Times New Roman"/>
              </w:rPr>
              <w:t>适用于各工序通风换气、温湿度送风调节、回风系统、回风再利用环节、车间风量平衡补充、温湿度自控调节等</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color w:val="000000"/>
              </w:rPr>
            </w:pPr>
            <w:r>
              <w:rPr>
                <w:rFonts w:ascii="Times New Roman" w:hAnsi="Times New Roman" w:cs="Times New Roman"/>
              </w:rPr>
              <w:t>采用独特的高升阻比先进翼型技术，气体由一个攻角进入叶轮，在翼背上产生一个升力，同时在翼腹上产生一个大小相等方向相反的作用力使气体排出；叶片与叶柄采用过度扭曲矩形连接方式，有效降低风机叶轮旋转时的流动阻力；叶片长度比传统叶片增长，过风面积增大，增强叶片做功能力，减少无用功耗，降低同等工况下的轴功率损失；采用特殊铝镁合金材料，可减小叶轮自重耗能，进而实现风机综合节电的目标。</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color w:val="000000"/>
              </w:rPr>
            </w:pPr>
            <w:r>
              <w:rPr>
                <w:rFonts w:ascii="Times New Roman" w:hAnsi="Times New Roman" w:cs="Times New Roman"/>
              </w:rPr>
              <w:t>纺织空调风机改造</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120台轴流风机节能改造</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eastAsia="仿宋_GB2312" w:cs="Times New Roman"/>
              </w:rPr>
            </w:pPr>
            <w:r>
              <w:rPr>
                <w:rFonts w:ascii="Times New Roman" w:hAnsi="Times New Roman" w:cs="Times New Roman"/>
              </w:rPr>
              <w:t>231</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3630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Times New Roman" w:hAnsi="Times New Roman" w:eastAsia="仿宋_GB2312" w:cs="Times New Roman"/>
              </w:rPr>
            </w:pPr>
            <w:r>
              <w:rPr>
                <w:rFonts w:ascii="Times New Roman" w:hAnsi="Times New Roman" w:cs="Times New Roman"/>
              </w:rPr>
              <w:t>16</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eastAsia="仿宋_GB2312" w:cs="Times New Roman"/>
              </w:rPr>
            </w:pPr>
            <w:r>
              <w:rPr>
                <w:rFonts w:ascii="Times New Roman" w:hAnsi="Times New Roman" w:cs="Times New Roman"/>
              </w:rPr>
              <w:t>20</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16</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2190"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13</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color w:val="000000"/>
                <w:szCs w:val="22"/>
              </w:rPr>
              <w:t>基于相变抑制传热材料的LED照明灯具技术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color w:val="000000"/>
                <w:szCs w:val="22"/>
              </w:rPr>
            </w:pPr>
            <w:r>
              <w:rPr>
                <w:rFonts w:ascii="Times New Roman" w:hAnsi="Times New Roman" w:cs="Times New Roman"/>
                <w:color w:val="000000"/>
                <w:szCs w:val="22"/>
              </w:rPr>
              <w:t>轻工行业</w:t>
            </w:r>
          </w:p>
          <w:p>
            <w:pPr>
              <w:rPr>
                <w:rFonts w:ascii="Times New Roman" w:hAnsi="Times New Roman" w:cs="Times New Roman"/>
                <w:color w:val="000000"/>
                <w:szCs w:val="22"/>
              </w:rPr>
            </w:pPr>
            <w:r>
              <w:rPr>
                <w:rFonts w:ascii="Times New Roman" w:hAnsi="Times New Roman" w:cs="Times New Roman"/>
                <w:color w:val="000000"/>
                <w:szCs w:val="22"/>
              </w:rPr>
              <w:t>照明领域</w:t>
            </w:r>
          </w:p>
          <w:p>
            <w:pPr>
              <w:rPr>
                <w:rFonts w:ascii="Times New Roman" w:hAnsi="Times New Roman" w:cs="Times New Roman"/>
              </w:rPr>
            </w:pPr>
            <w:r>
              <w:rPr>
                <w:rFonts w:ascii="Times New Roman" w:hAnsi="Times New Roman" w:cs="Times New Roman"/>
                <w:color w:val="000000"/>
                <w:szCs w:val="22"/>
              </w:rPr>
              <w:t>适用于道路交通、户外景观、机场等各种场所的大功率照明</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color w:val="000000"/>
                <w:szCs w:val="22"/>
              </w:rPr>
              <w:t>借助相变抑制传热材料超强的取热能力和热扩散能力，将LED灯具芯片PN结热量快速传导出去，有效解决LED灯具的散热问题，极大提升光电转换效率和光通量，延长使用寿命。同时，高密度集成发光芯片可使大功率LED芯片封装更加集中，发光面更小，配合玻璃的使用，大幅提高透光率及地面照度。与传统LED灯具相比，综合节能效率超过同类产品20%。</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color w:val="000000"/>
                <w:szCs w:val="22"/>
              </w:rPr>
              <w:t>大功率照明的场景，以及更换现有的高压纳灯、传统LED灯具等</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color w:val="000000"/>
                <w:szCs w:val="22"/>
              </w:rPr>
              <w:t>3500只相变抑制传热材料的LED照明灯具节能改造</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color w:val="000000"/>
                <w:szCs w:val="22"/>
              </w:rPr>
              <w:t>875</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color w:val="000000"/>
                <w:szCs w:val="22"/>
              </w:rPr>
              <w:t>2340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Times New Roman" w:hAnsi="Times New Roman" w:cs="Times New Roman"/>
              </w:rPr>
            </w:pPr>
            <w:r>
              <w:rPr>
                <w:rFonts w:ascii="Times New Roman" w:hAnsi="Times New Roman" w:cs="Times New Roman"/>
                <w:color w:val="000000"/>
                <w:szCs w:val="22"/>
              </w:rPr>
              <w:t>＜1</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color w:val="000000"/>
                <w:szCs w:val="22"/>
              </w:rPr>
              <w:t>25</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color w:val="000000"/>
                <w:szCs w:val="22"/>
              </w:rPr>
              <w:t>26</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color w:val="000000"/>
                <w:szCs w:val="22"/>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jc w:val="center"/>
        </w:trPr>
        <w:tc>
          <w:tcPr>
            <w:tcW w:w="18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cs="Times New Roman"/>
              </w:rPr>
              <w:br w:type="page"/>
            </w:r>
            <w:r>
              <w:rPr>
                <w:rFonts w:ascii="Times New Roman" w:hAnsi="Times New Roman" w:eastAsia="黑体" w:cs="Times New Roman"/>
              </w:rPr>
              <w:t>序号</w:t>
            </w:r>
          </w:p>
        </w:tc>
        <w:tc>
          <w:tcPr>
            <w:tcW w:w="57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技术名称</w:t>
            </w:r>
          </w:p>
        </w:tc>
        <w:tc>
          <w:tcPr>
            <w:tcW w:w="40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适用</w:t>
            </w:r>
          </w:p>
          <w:p>
            <w:pPr>
              <w:adjustRightInd w:val="0"/>
              <w:snapToGrid w:val="0"/>
              <w:jc w:val="center"/>
              <w:rPr>
                <w:rFonts w:ascii="Times New Roman" w:hAnsi="Times New Roman" w:eastAsia="黑体" w:cs="Times New Roman"/>
              </w:rPr>
            </w:pPr>
            <w:r>
              <w:rPr>
                <w:rFonts w:ascii="Times New Roman" w:hAnsi="Times New Roman" w:eastAsia="黑体" w:cs="Times New Roman"/>
              </w:rPr>
              <w:t>范围</w:t>
            </w:r>
          </w:p>
        </w:tc>
        <w:tc>
          <w:tcPr>
            <w:tcW w:w="997"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主要技术内容</w:t>
            </w:r>
          </w:p>
        </w:tc>
        <w:tc>
          <w:tcPr>
            <w:tcW w:w="1487"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典型项目</w:t>
            </w:r>
          </w:p>
        </w:tc>
        <w:tc>
          <w:tcPr>
            <w:tcW w:w="27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目前推广比例（</w:t>
            </w:r>
            <w:r>
              <w:rPr>
                <w:rFonts w:ascii="Times New Roman" w:hAnsi="Times New Roman" w:eastAsia="黑体" w:cs="Times New Roman"/>
                <w:kern w:val="0"/>
              </w:rPr>
              <w:t>%</w:t>
            </w:r>
            <w:r>
              <w:rPr>
                <w:rFonts w:ascii="Times New Roman" w:hAnsi="Times New Roman" w:eastAsia="黑体" w:cs="Times New Roman"/>
              </w:rPr>
              <w:t>）</w:t>
            </w:r>
          </w:p>
        </w:tc>
        <w:tc>
          <w:tcPr>
            <w:tcW w:w="1076" w:type="pct"/>
            <w:gridSpan w:val="3"/>
            <w:tcBorders>
              <w:top w:val="single" w:color="auto" w:sz="4" w:space="0"/>
              <w:left w:val="single" w:color="auto" w:sz="4" w:space="0"/>
              <w:bottom w:val="single" w:color="auto" w:sz="4" w:space="0"/>
              <w:right w:val="single" w:color="auto" w:sz="4" w:space="0"/>
            </w:tcBorders>
            <w:vAlign w:val="center"/>
          </w:tcPr>
          <w:p>
            <w:pPr>
              <w:tabs>
                <w:tab w:val="left" w:pos="3492"/>
              </w:tabs>
              <w:adjustRightInd w:val="0"/>
              <w:snapToGrid w:val="0"/>
              <w:jc w:val="center"/>
              <w:rPr>
                <w:rFonts w:ascii="Times New Roman" w:hAnsi="Times New Roman" w:eastAsia="黑体" w:cs="Times New Roman"/>
              </w:rPr>
            </w:pPr>
            <w:r>
              <w:rPr>
                <w:rFonts w:ascii="Times New Roman" w:hAnsi="Times New Roman" w:eastAsia="黑体" w:cs="Times New Roman"/>
              </w:rPr>
              <w:t>预计未来5年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jc w:val="center"/>
        </w:trPr>
        <w:tc>
          <w:tcPr>
            <w:tcW w:w="18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57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99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4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适用的</w:t>
            </w:r>
          </w:p>
          <w:p>
            <w:pPr>
              <w:adjustRightInd w:val="0"/>
              <w:snapToGrid w:val="0"/>
              <w:jc w:val="center"/>
              <w:rPr>
                <w:rFonts w:ascii="Times New Roman" w:hAnsi="Times New Roman" w:eastAsia="黑体" w:cs="Times New Roman"/>
              </w:rPr>
            </w:pPr>
            <w:r>
              <w:rPr>
                <w:rFonts w:ascii="Times New Roman" w:hAnsi="Times New Roman" w:eastAsia="黑体" w:cs="Times New Roman"/>
              </w:rPr>
              <w:t>技术条件</w:t>
            </w:r>
          </w:p>
        </w:tc>
        <w:tc>
          <w:tcPr>
            <w:tcW w:w="3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建设</w:t>
            </w:r>
          </w:p>
          <w:p>
            <w:pPr>
              <w:adjustRightInd w:val="0"/>
              <w:snapToGrid w:val="0"/>
              <w:jc w:val="center"/>
              <w:rPr>
                <w:rFonts w:ascii="Times New Roman" w:hAnsi="Times New Roman" w:eastAsia="黑体" w:cs="Times New Roman"/>
              </w:rPr>
            </w:pPr>
            <w:r>
              <w:rPr>
                <w:rFonts w:ascii="Times New Roman" w:hAnsi="Times New Roman" w:eastAsia="黑体" w:cs="Times New Roman"/>
              </w:rPr>
              <w:t>规模</w:t>
            </w:r>
          </w:p>
        </w:tc>
        <w:tc>
          <w:tcPr>
            <w:tcW w:w="3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投资额</w:t>
            </w:r>
          </w:p>
          <w:p>
            <w:pPr>
              <w:adjustRightInd w:val="0"/>
              <w:snapToGrid w:val="0"/>
              <w:jc w:val="center"/>
              <w:rPr>
                <w:rFonts w:ascii="Times New Roman" w:hAnsi="Times New Roman" w:eastAsia="黑体" w:cs="Times New Roman"/>
              </w:rPr>
            </w:pPr>
            <w:r>
              <w:rPr>
                <w:rFonts w:ascii="Times New Roman" w:hAnsi="Times New Roman" w:eastAsia="黑体" w:cs="Times New Roman"/>
              </w:rPr>
              <w:t>(万元)</w:t>
            </w:r>
          </w:p>
        </w:tc>
        <w:tc>
          <w:tcPr>
            <w:tcW w:w="37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碳减排量</w:t>
            </w:r>
          </w:p>
          <w:p>
            <w:pPr>
              <w:adjustRightInd w:val="0"/>
              <w:snapToGrid w:val="0"/>
              <w:jc w:val="center"/>
              <w:rPr>
                <w:rFonts w:ascii="Times New Roman" w:hAnsi="Times New Roman" w:eastAsia="黑体" w:cs="Times New Roman"/>
              </w:rPr>
            </w:pPr>
            <w:r>
              <w:rPr>
                <w:rFonts w:ascii="Times New Roman" w:hAnsi="Times New Roman" w:eastAsia="黑体" w:cs="Times New Roman"/>
              </w:rPr>
              <w:t>（</w:t>
            </w:r>
            <w:r>
              <w:rPr>
                <w:rFonts w:ascii="Times New Roman" w:hAnsi="Times New Roman" w:eastAsia="黑体" w:cs="Times New Roman"/>
                <w:color w:val="000000"/>
              </w:rPr>
              <w:t>tCO</w:t>
            </w:r>
            <w:r>
              <w:rPr>
                <w:rFonts w:ascii="Times New Roman" w:hAnsi="Times New Roman" w:eastAsia="黑体" w:cs="Times New Roman"/>
                <w:color w:val="000000"/>
                <w:vertAlign w:val="subscript"/>
              </w:rPr>
              <w:t>2</w:t>
            </w:r>
            <w:r>
              <w:rPr>
                <w:rFonts w:ascii="Times New Roman" w:hAnsi="Times New Roman" w:eastAsia="黑体" w:cs="Times New Roman"/>
              </w:rPr>
              <w:t>/a）</w:t>
            </w:r>
          </w:p>
        </w:tc>
        <w:tc>
          <w:tcPr>
            <w:tcW w:w="27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3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color w:val="000000"/>
              </w:rPr>
              <w:t>预期推广比例</w:t>
            </w:r>
            <w:r>
              <w:rPr>
                <w:rFonts w:ascii="Times New Roman" w:hAnsi="Times New Roman" w:eastAsia="黑体" w:cs="Times New Roman"/>
                <w:vertAlign w:val="superscript"/>
              </w:rPr>
              <w:t>*</w:t>
            </w:r>
            <w:r>
              <w:rPr>
                <w:rFonts w:ascii="Times New Roman" w:hAnsi="Times New Roman" w:eastAsia="黑体" w:cs="Times New Roman"/>
                <w:color w:val="000000"/>
              </w:rPr>
              <w:t>(%)</w:t>
            </w:r>
          </w:p>
        </w:tc>
        <w:tc>
          <w:tcPr>
            <w:tcW w:w="3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105" w:firstLineChars="50"/>
              <w:rPr>
                <w:rFonts w:ascii="Times New Roman" w:hAnsi="Times New Roman" w:eastAsia="黑体" w:cs="Times New Roman"/>
              </w:rPr>
            </w:pPr>
            <w:r>
              <w:rPr>
                <w:rFonts w:ascii="Times New Roman" w:hAnsi="Times New Roman" w:eastAsia="黑体" w:cs="Times New Roman"/>
              </w:rPr>
              <w:t>总投入</w:t>
            </w:r>
            <w:r>
              <w:rPr>
                <w:rFonts w:ascii="Times New Roman" w:hAnsi="Times New Roman" w:eastAsia="黑体" w:cs="Times New Roman"/>
                <w:vertAlign w:val="superscript"/>
              </w:rPr>
              <w:t>*</w:t>
            </w:r>
          </w:p>
          <w:p>
            <w:pPr>
              <w:adjustRightInd w:val="0"/>
              <w:snapToGrid w:val="0"/>
              <w:jc w:val="center"/>
              <w:rPr>
                <w:rFonts w:ascii="Times New Roman" w:hAnsi="Times New Roman" w:eastAsia="黑体" w:cs="Times New Roman"/>
                <w:snapToGrid w:val="0"/>
                <w:spacing w:val="-20"/>
                <w:kern w:val="0"/>
              </w:rPr>
            </w:pPr>
            <w:r>
              <w:rPr>
                <w:rFonts w:ascii="Times New Roman" w:hAnsi="Times New Roman" w:eastAsia="黑体" w:cs="Times New Roman"/>
              </w:rPr>
              <w:t>（亿元）</w:t>
            </w:r>
          </w:p>
        </w:tc>
        <w:tc>
          <w:tcPr>
            <w:tcW w:w="42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color w:val="000000"/>
              </w:rPr>
            </w:pPr>
            <w:r>
              <w:rPr>
                <w:rFonts w:ascii="Times New Roman" w:hAnsi="Times New Roman" w:eastAsia="黑体" w:cs="Times New Roman"/>
                <w:color w:val="000000"/>
              </w:rPr>
              <w:t>年碳减排能力</w:t>
            </w:r>
            <w:r>
              <w:rPr>
                <w:rFonts w:ascii="Times New Roman" w:hAnsi="Times New Roman" w:eastAsia="黑体" w:cs="Times New Roman"/>
                <w:vertAlign w:val="superscript"/>
              </w:rPr>
              <w:t>*</w:t>
            </w:r>
          </w:p>
          <w:p>
            <w:pPr>
              <w:adjustRightInd w:val="0"/>
              <w:snapToGrid w:val="0"/>
              <w:jc w:val="center"/>
              <w:rPr>
                <w:rFonts w:ascii="Times New Roman" w:hAnsi="Times New Roman" w:eastAsia="黑体" w:cs="Times New Roman"/>
                <w:snapToGrid w:val="0"/>
                <w:spacing w:val="-20"/>
                <w:kern w:val="0"/>
              </w:rPr>
            </w:pPr>
            <w:r>
              <w:rPr>
                <w:rFonts w:ascii="Times New Roman" w:hAnsi="Times New Roman" w:eastAsia="黑体" w:cs="Times New Roman"/>
                <w:color w:val="000000"/>
              </w:rPr>
              <w:t>(万tCO</w:t>
            </w:r>
            <w:r>
              <w:rPr>
                <w:rFonts w:ascii="Times New Roman" w:hAnsi="Times New Roman" w:eastAsia="黑体" w:cs="Times New Roman"/>
                <w:color w:val="000000"/>
                <w:vertAlign w:val="subscript"/>
              </w:rPr>
              <w:t>2</w:t>
            </w:r>
            <w:r>
              <w:rPr>
                <w:rFonts w:ascii="Times New Roman" w:hAnsi="Times New Roman" w:eastAsia="黑体"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2863"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14</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rPr>
              <w:t>基于碱土金属复合盐类的绝热（保温隔热）涂料技术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rPr>
              <w:t>建筑行业</w:t>
            </w:r>
          </w:p>
          <w:p>
            <w:pPr>
              <w:rPr>
                <w:rFonts w:ascii="Times New Roman" w:hAnsi="Times New Roman" w:cs="Times New Roman"/>
              </w:rPr>
            </w:pPr>
            <w:r>
              <w:rPr>
                <w:rFonts w:ascii="Times New Roman" w:hAnsi="Times New Roman" w:cs="Times New Roman"/>
              </w:rPr>
              <w:t>新建、老旧建筑节能应用</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rPr>
              <w:t>基于红外热控技术原理研发的碱土金属复合盐，可</w:t>
            </w:r>
            <w:r>
              <w:rPr>
                <w:rFonts w:ascii="Times New Roman" w:hAnsi="Times New Roman" w:cs="Times New Roman"/>
                <w:bCs/>
              </w:rPr>
              <w:t>在特定环境温区间（-60℃</w:t>
            </w:r>
            <w:r>
              <w:rPr>
                <w:rFonts w:ascii="Times New Roman" w:hAnsi="Times New Roman" w:cs="Times New Roman"/>
                <w:color w:val="000000"/>
              </w:rPr>
              <w:t>～</w:t>
            </w:r>
            <w:r>
              <w:rPr>
                <w:rFonts w:ascii="Times New Roman" w:hAnsi="Times New Roman" w:cs="Times New Roman"/>
                <w:bCs/>
              </w:rPr>
              <w:t>70℃）、能量主要辐射波段（8~14μm）</w:t>
            </w:r>
            <w:r>
              <w:rPr>
                <w:rFonts w:ascii="Times New Roman" w:hAnsi="Times New Roman" w:cs="Times New Roman"/>
              </w:rPr>
              <w:t>进行辐射换热，可有效降低墙体围护结构热流密度，达到保温隔热节能的目的。</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与水性建筑涂料的应用条件一致</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30万平方米外墙保温</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5400</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5120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Times New Roman" w:hAnsi="Times New Roman" w:cs="Times New Roman"/>
              </w:rPr>
            </w:pPr>
            <w:r>
              <w:rPr>
                <w:rFonts w:ascii="Times New Roman" w:hAnsi="Times New Roman" w:cs="Times New Roman"/>
              </w:rPr>
              <w:t>0.03</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0.1</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60</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5599"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15</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rPr>
              <w:t>智能化超高层建筑施工集成平台技术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rPr>
              <w:t>建筑行业</w:t>
            </w:r>
          </w:p>
          <w:p>
            <w:pPr>
              <w:rPr>
                <w:rFonts w:ascii="Times New Roman" w:hAnsi="Times New Roman" w:cs="Times New Roman"/>
              </w:rPr>
            </w:pPr>
            <w:r>
              <w:rPr>
                <w:rFonts w:ascii="Times New Roman" w:hAnsi="Times New Roman" w:cs="Times New Roman"/>
              </w:rPr>
              <w:t>超高层项目主体工程施工</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rPr>
              <w:t>在建筑平台顶模轻质化设计的基础上，实现将动臂塔机等设备直接集成于建筑平台上，可使塔机随平台同步顶升，降低塔机独立爬升和顶模顶升及塔机支撑系统制造、运输及反复安拆、提升的能耗；通过集成平台形成竖向多专业流水作业，提高了设备资源的作业效率；通过数字化控制系统，最大限度保证平台各支撑点顶升的平衡度，降低倾斜校正带来的额外能耗。</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超高层建筑结构施工</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中国尊大厦项目总建筑面积43.7万m²，集成平台面积超过1800m²，高度超过22米，自重达2330t；覆盖四个半竖向作业层，最大顶推力达4800吨</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color w:val="000000"/>
              </w:rPr>
              <w:t>3600</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bCs/>
              </w:rPr>
              <w:t>2660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Times New Roman" w:hAnsi="Times New Roman" w:cs="Times New Roman"/>
              </w:rPr>
            </w:pPr>
            <w:r>
              <w:rPr>
                <w:rFonts w:ascii="Times New Roman" w:hAnsi="Times New Roman" w:cs="Times New Roman"/>
                <w:color w:val="000000"/>
              </w:rPr>
              <w:t>40</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color w:val="000000"/>
              </w:rPr>
              <w:t>80</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23</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20</w:t>
            </w:r>
          </w:p>
        </w:tc>
      </w:tr>
    </w:tbl>
    <w:p>
      <w:pPr>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68" w:type="dxa"/>
          <w:bottom w:w="28" w:type="dxa"/>
          <w:right w:w="68" w:type="dxa"/>
        </w:tblCellMar>
      </w:tblPr>
      <w:tblGrid>
        <w:gridCol w:w="571"/>
        <w:gridCol w:w="1782"/>
        <w:gridCol w:w="1252"/>
        <w:gridCol w:w="3097"/>
        <w:gridCol w:w="1299"/>
        <w:gridCol w:w="1153"/>
        <w:gridCol w:w="1010"/>
        <w:gridCol w:w="1159"/>
        <w:gridCol w:w="867"/>
        <w:gridCol w:w="1007"/>
        <w:gridCol w:w="1007"/>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jc w:val="center"/>
        </w:trPr>
        <w:tc>
          <w:tcPr>
            <w:tcW w:w="18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序号</w:t>
            </w:r>
          </w:p>
        </w:tc>
        <w:tc>
          <w:tcPr>
            <w:tcW w:w="57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技术名称</w:t>
            </w:r>
          </w:p>
        </w:tc>
        <w:tc>
          <w:tcPr>
            <w:tcW w:w="40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适用</w:t>
            </w:r>
          </w:p>
          <w:p>
            <w:pPr>
              <w:adjustRightInd w:val="0"/>
              <w:snapToGrid w:val="0"/>
              <w:jc w:val="center"/>
              <w:rPr>
                <w:rFonts w:ascii="Times New Roman" w:hAnsi="Times New Roman" w:eastAsia="黑体" w:cs="Times New Roman"/>
              </w:rPr>
            </w:pPr>
            <w:r>
              <w:rPr>
                <w:rFonts w:ascii="Times New Roman" w:hAnsi="Times New Roman" w:eastAsia="黑体" w:cs="Times New Roman"/>
              </w:rPr>
              <w:t>范围</w:t>
            </w:r>
          </w:p>
        </w:tc>
        <w:tc>
          <w:tcPr>
            <w:tcW w:w="997"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主要技术内容</w:t>
            </w:r>
          </w:p>
        </w:tc>
        <w:tc>
          <w:tcPr>
            <w:tcW w:w="1487"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典型项目</w:t>
            </w:r>
          </w:p>
        </w:tc>
        <w:tc>
          <w:tcPr>
            <w:tcW w:w="27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目前推广比例（</w:t>
            </w:r>
            <w:r>
              <w:rPr>
                <w:rFonts w:ascii="Times New Roman" w:hAnsi="Times New Roman" w:eastAsia="黑体" w:cs="Times New Roman"/>
                <w:kern w:val="0"/>
              </w:rPr>
              <w:t>%</w:t>
            </w:r>
            <w:r>
              <w:rPr>
                <w:rFonts w:ascii="Times New Roman" w:hAnsi="Times New Roman" w:eastAsia="黑体" w:cs="Times New Roman"/>
              </w:rPr>
              <w:t>）</w:t>
            </w:r>
          </w:p>
        </w:tc>
        <w:tc>
          <w:tcPr>
            <w:tcW w:w="1076" w:type="pct"/>
            <w:gridSpan w:val="3"/>
            <w:tcBorders>
              <w:top w:val="single" w:color="auto" w:sz="4" w:space="0"/>
              <w:left w:val="single" w:color="auto" w:sz="4" w:space="0"/>
              <w:bottom w:val="single" w:color="auto" w:sz="4" w:space="0"/>
              <w:right w:val="single" w:color="auto" w:sz="4" w:space="0"/>
            </w:tcBorders>
            <w:vAlign w:val="center"/>
          </w:tcPr>
          <w:p>
            <w:pPr>
              <w:tabs>
                <w:tab w:val="left" w:pos="3492"/>
              </w:tabs>
              <w:adjustRightInd w:val="0"/>
              <w:snapToGrid w:val="0"/>
              <w:jc w:val="center"/>
              <w:rPr>
                <w:rFonts w:ascii="Times New Roman" w:hAnsi="Times New Roman" w:eastAsia="黑体" w:cs="Times New Roman"/>
              </w:rPr>
            </w:pPr>
            <w:r>
              <w:rPr>
                <w:rFonts w:ascii="Times New Roman" w:hAnsi="Times New Roman" w:eastAsia="黑体" w:cs="Times New Roman"/>
              </w:rPr>
              <w:t>预计未来5年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jc w:val="center"/>
        </w:trPr>
        <w:tc>
          <w:tcPr>
            <w:tcW w:w="18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57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99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4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适用的</w:t>
            </w:r>
          </w:p>
          <w:p>
            <w:pPr>
              <w:adjustRightInd w:val="0"/>
              <w:snapToGrid w:val="0"/>
              <w:jc w:val="center"/>
              <w:rPr>
                <w:rFonts w:ascii="Times New Roman" w:hAnsi="Times New Roman" w:eastAsia="黑体" w:cs="Times New Roman"/>
              </w:rPr>
            </w:pPr>
            <w:r>
              <w:rPr>
                <w:rFonts w:ascii="Times New Roman" w:hAnsi="Times New Roman" w:eastAsia="黑体" w:cs="Times New Roman"/>
              </w:rPr>
              <w:t>技术条件</w:t>
            </w:r>
          </w:p>
        </w:tc>
        <w:tc>
          <w:tcPr>
            <w:tcW w:w="3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建设</w:t>
            </w:r>
          </w:p>
          <w:p>
            <w:pPr>
              <w:adjustRightInd w:val="0"/>
              <w:snapToGrid w:val="0"/>
              <w:jc w:val="center"/>
              <w:rPr>
                <w:rFonts w:ascii="Times New Roman" w:hAnsi="Times New Roman" w:eastAsia="黑体" w:cs="Times New Roman"/>
              </w:rPr>
            </w:pPr>
            <w:r>
              <w:rPr>
                <w:rFonts w:ascii="Times New Roman" w:hAnsi="Times New Roman" w:eastAsia="黑体" w:cs="Times New Roman"/>
              </w:rPr>
              <w:t>规模</w:t>
            </w:r>
          </w:p>
        </w:tc>
        <w:tc>
          <w:tcPr>
            <w:tcW w:w="3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投资额</w:t>
            </w:r>
          </w:p>
          <w:p>
            <w:pPr>
              <w:adjustRightInd w:val="0"/>
              <w:snapToGrid w:val="0"/>
              <w:jc w:val="center"/>
              <w:rPr>
                <w:rFonts w:ascii="Times New Roman" w:hAnsi="Times New Roman" w:eastAsia="黑体" w:cs="Times New Roman"/>
              </w:rPr>
            </w:pPr>
            <w:r>
              <w:rPr>
                <w:rFonts w:ascii="Times New Roman" w:hAnsi="Times New Roman" w:eastAsia="黑体" w:cs="Times New Roman"/>
              </w:rPr>
              <w:t>(万元)</w:t>
            </w:r>
          </w:p>
        </w:tc>
        <w:tc>
          <w:tcPr>
            <w:tcW w:w="37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碳减排量</w:t>
            </w:r>
          </w:p>
          <w:p>
            <w:pPr>
              <w:adjustRightInd w:val="0"/>
              <w:snapToGrid w:val="0"/>
              <w:jc w:val="center"/>
              <w:rPr>
                <w:rFonts w:ascii="Times New Roman" w:hAnsi="Times New Roman" w:eastAsia="黑体" w:cs="Times New Roman"/>
              </w:rPr>
            </w:pPr>
            <w:r>
              <w:rPr>
                <w:rFonts w:ascii="Times New Roman" w:hAnsi="Times New Roman" w:eastAsia="黑体" w:cs="Times New Roman"/>
              </w:rPr>
              <w:t>（</w:t>
            </w:r>
            <w:r>
              <w:rPr>
                <w:rFonts w:ascii="Times New Roman" w:hAnsi="Times New Roman" w:eastAsia="黑体" w:cs="Times New Roman"/>
                <w:color w:val="000000"/>
              </w:rPr>
              <w:t>tCO</w:t>
            </w:r>
            <w:r>
              <w:rPr>
                <w:rFonts w:ascii="Times New Roman" w:hAnsi="Times New Roman" w:eastAsia="黑体" w:cs="Times New Roman"/>
                <w:color w:val="000000"/>
                <w:vertAlign w:val="subscript"/>
              </w:rPr>
              <w:t>2</w:t>
            </w:r>
            <w:r>
              <w:rPr>
                <w:rFonts w:ascii="Times New Roman" w:hAnsi="Times New Roman" w:eastAsia="黑体" w:cs="Times New Roman"/>
              </w:rPr>
              <w:t>/a）</w:t>
            </w:r>
          </w:p>
        </w:tc>
        <w:tc>
          <w:tcPr>
            <w:tcW w:w="27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3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color w:val="000000"/>
              </w:rPr>
              <w:t>预期推广比例</w:t>
            </w:r>
            <w:r>
              <w:rPr>
                <w:rFonts w:ascii="Times New Roman" w:hAnsi="Times New Roman" w:eastAsia="黑体" w:cs="Times New Roman"/>
                <w:vertAlign w:val="superscript"/>
              </w:rPr>
              <w:t>*</w:t>
            </w:r>
            <w:r>
              <w:rPr>
                <w:rFonts w:ascii="Times New Roman" w:hAnsi="Times New Roman" w:eastAsia="黑体" w:cs="Times New Roman"/>
                <w:color w:val="000000"/>
              </w:rPr>
              <w:t>(%)</w:t>
            </w:r>
          </w:p>
        </w:tc>
        <w:tc>
          <w:tcPr>
            <w:tcW w:w="3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105" w:firstLineChars="50"/>
              <w:rPr>
                <w:rFonts w:ascii="Times New Roman" w:hAnsi="Times New Roman" w:eastAsia="黑体" w:cs="Times New Roman"/>
              </w:rPr>
            </w:pPr>
            <w:r>
              <w:rPr>
                <w:rFonts w:ascii="Times New Roman" w:hAnsi="Times New Roman" w:eastAsia="黑体" w:cs="Times New Roman"/>
              </w:rPr>
              <w:t>总投入</w:t>
            </w:r>
            <w:r>
              <w:rPr>
                <w:rFonts w:ascii="Times New Roman" w:hAnsi="Times New Roman" w:eastAsia="黑体" w:cs="Times New Roman"/>
                <w:vertAlign w:val="superscript"/>
              </w:rPr>
              <w:t>*</w:t>
            </w:r>
          </w:p>
          <w:p>
            <w:pPr>
              <w:adjustRightInd w:val="0"/>
              <w:snapToGrid w:val="0"/>
              <w:jc w:val="center"/>
              <w:rPr>
                <w:rFonts w:ascii="Times New Roman" w:hAnsi="Times New Roman" w:eastAsia="黑体" w:cs="Times New Roman"/>
                <w:snapToGrid w:val="0"/>
                <w:spacing w:val="-20"/>
                <w:kern w:val="0"/>
              </w:rPr>
            </w:pPr>
            <w:r>
              <w:rPr>
                <w:rFonts w:ascii="Times New Roman" w:hAnsi="Times New Roman" w:eastAsia="黑体" w:cs="Times New Roman"/>
              </w:rPr>
              <w:t>（亿元）</w:t>
            </w:r>
          </w:p>
        </w:tc>
        <w:tc>
          <w:tcPr>
            <w:tcW w:w="42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color w:val="000000"/>
              </w:rPr>
            </w:pPr>
            <w:r>
              <w:rPr>
                <w:rFonts w:ascii="Times New Roman" w:hAnsi="Times New Roman" w:eastAsia="黑体" w:cs="Times New Roman"/>
                <w:color w:val="000000"/>
              </w:rPr>
              <w:t>年碳减排能力</w:t>
            </w:r>
            <w:r>
              <w:rPr>
                <w:rFonts w:ascii="Times New Roman" w:hAnsi="Times New Roman" w:eastAsia="黑体" w:cs="Times New Roman"/>
                <w:vertAlign w:val="superscript"/>
              </w:rPr>
              <w:t>*</w:t>
            </w:r>
          </w:p>
          <w:p>
            <w:pPr>
              <w:adjustRightInd w:val="0"/>
              <w:snapToGrid w:val="0"/>
              <w:jc w:val="center"/>
              <w:rPr>
                <w:rFonts w:ascii="Times New Roman" w:hAnsi="Times New Roman" w:eastAsia="黑体" w:cs="Times New Roman"/>
                <w:snapToGrid w:val="0"/>
                <w:spacing w:val="-20"/>
                <w:kern w:val="0"/>
              </w:rPr>
            </w:pPr>
            <w:r>
              <w:rPr>
                <w:rFonts w:ascii="Times New Roman" w:hAnsi="Times New Roman" w:eastAsia="黑体" w:cs="Times New Roman"/>
                <w:color w:val="000000"/>
              </w:rPr>
              <w:t>(万tCO</w:t>
            </w:r>
            <w:r>
              <w:rPr>
                <w:rFonts w:ascii="Times New Roman" w:hAnsi="Times New Roman" w:eastAsia="黑体" w:cs="Times New Roman"/>
                <w:color w:val="000000"/>
                <w:vertAlign w:val="subscript"/>
              </w:rPr>
              <w:t>2</w:t>
            </w:r>
            <w:r>
              <w:rPr>
                <w:rFonts w:ascii="Times New Roman" w:hAnsi="Times New Roman" w:eastAsia="黑体"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4706"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16</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rPr>
              <w:t>基于新型一体式低氮燃烧冷凝燃气锅炉的智能供热控制技术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rPr>
              <w:t>建筑行业</w:t>
            </w:r>
          </w:p>
          <w:p>
            <w:pPr>
              <w:rPr>
                <w:rFonts w:ascii="Times New Roman" w:hAnsi="Times New Roman" w:cs="Times New Roman"/>
              </w:rPr>
            </w:pPr>
            <w:r>
              <w:rPr>
                <w:rFonts w:ascii="Times New Roman" w:hAnsi="Times New Roman" w:cs="Times New Roman"/>
              </w:rPr>
              <w:t>民用建筑采暖、工业领域供热</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rPr>
              <w:t>新型燃气锅炉将锅炉与冷凝回收装置集于一体，极大回收烟气中的显热和潜热。此外采用大炉膛尺寸设计，确保了在不牺牲效率的前提下降低热力型氮氧化物的产生。同时，以锅炉技术为核心，结合智能化供热控制技术，基于对供热系统负荷、三级管网供热平衡、实时室温、历史气象及实时用热需求的大数据分析，提出最优的供热策略。并采用智能化供热阀控技术，实现对换热站、管网、楼宇热负荷的自动调节，最终实现对整个供热系统热量的精准投放，实现高效高质供热。</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对供热热源及管网进行优化改造</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“煤改气”集中供热改造工程，供暖面积80万平方米</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2838</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4430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Times New Roman" w:hAnsi="Times New Roman" w:cs="Times New Roman"/>
              </w:rPr>
            </w:pPr>
            <w:r>
              <w:rPr>
                <w:rFonts w:ascii="Times New Roman" w:hAnsi="Times New Roman" w:cs="Times New Roman"/>
                <w:color w:val="000000"/>
              </w:rPr>
              <w:t>0.14</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1</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56</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3714"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17</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rPr>
              <w:t>基于机械发泡温拌沥青的道路施工技术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交通行业</w:t>
            </w:r>
          </w:p>
          <w:p>
            <w:pPr>
              <w:rPr>
                <w:rFonts w:ascii="Times New Roman" w:hAnsi="Times New Roman" w:cs="Times New Roman"/>
              </w:rPr>
            </w:pPr>
            <w:r>
              <w:rPr>
                <w:rFonts w:ascii="Times New Roman" w:hAnsi="Times New Roman" w:cs="Times New Roman"/>
              </w:rPr>
              <w:t>沥青路面建设和养护</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rPr>
              <w:t>该技术是将沥青和微量水通过机械发泡装备形成泡沫沥青，然后与粗细集料、矿粉等在较低温度下拌和，制成温拌沥青混合料。通过合理的配方和工序，可确保沥青混合料拌和均匀，并有效压实，性能与热拌沥青混合料相当。该技术可降低沥青混合料的施工温度20℃左右，节能15%左右。同时，可降低沥青烟和CO</w:t>
            </w:r>
            <w:r>
              <w:rPr>
                <w:rFonts w:ascii="Times New Roman" w:hAnsi="Times New Roman" w:cs="Times New Roman"/>
                <w:vertAlign w:val="subscript"/>
              </w:rPr>
              <w:t>2</w:t>
            </w:r>
            <w:r>
              <w:rPr>
                <w:rFonts w:ascii="Times New Roman" w:hAnsi="Times New Roman" w:cs="Times New Roman"/>
              </w:rPr>
              <w:t>等的排放量分别达80%和50%以上。</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spacing w:val="-6"/>
              </w:rPr>
              <w:t>现场具备沥青混合料搅拌条件</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spacing w:val="-6"/>
              </w:rPr>
              <w:t>沥青路面铺筑采用温拌沥青混合料7万吨</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70</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494</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Times New Roman" w:hAnsi="Times New Roman" w:cs="Times New Roman"/>
              </w:rPr>
            </w:pPr>
            <w:r>
              <w:rPr>
                <w:rFonts w:ascii="Times New Roman" w:hAnsi="Times New Roman" w:cs="Times New Roman"/>
              </w:rPr>
              <w:t>3</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30</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5</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33</w:t>
            </w:r>
          </w:p>
        </w:tc>
      </w:tr>
    </w:tbl>
    <w:p>
      <w:pPr>
        <w:widowControl/>
        <w:jc w:val="left"/>
        <w:rPr>
          <w:rFonts w:ascii="Times New Roman" w:hAnsi="Times New Roman" w:cs="Times New Roman"/>
        </w:rPr>
      </w:pPr>
      <w:r>
        <w:rPr>
          <w:rFonts w:ascii="Times New Roman" w:hAnsi="Times New Roman" w:cs="Times New Roman"/>
        </w:rPr>
        <w:br w:type="page"/>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68" w:type="dxa"/>
          <w:bottom w:w="28" w:type="dxa"/>
          <w:right w:w="68" w:type="dxa"/>
        </w:tblCellMar>
      </w:tblPr>
      <w:tblGrid>
        <w:gridCol w:w="571"/>
        <w:gridCol w:w="1782"/>
        <w:gridCol w:w="1252"/>
        <w:gridCol w:w="3097"/>
        <w:gridCol w:w="1299"/>
        <w:gridCol w:w="1153"/>
        <w:gridCol w:w="1010"/>
        <w:gridCol w:w="1159"/>
        <w:gridCol w:w="867"/>
        <w:gridCol w:w="1007"/>
        <w:gridCol w:w="1007"/>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jc w:val="center"/>
        </w:trPr>
        <w:tc>
          <w:tcPr>
            <w:tcW w:w="18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序号</w:t>
            </w:r>
          </w:p>
        </w:tc>
        <w:tc>
          <w:tcPr>
            <w:tcW w:w="57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技术名称</w:t>
            </w:r>
          </w:p>
        </w:tc>
        <w:tc>
          <w:tcPr>
            <w:tcW w:w="40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适用</w:t>
            </w:r>
          </w:p>
          <w:p>
            <w:pPr>
              <w:adjustRightInd w:val="0"/>
              <w:snapToGrid w:val="0"/>
              <w:jc w:val="center"/>
              <w:rPr>
                <w:rFonts w:ascii="Times New Roman" w:hAnsi="Times New Roman" w:eastAsia="黑体" w:cs="Times New Roman"/>
              </w:rPr>
            </w:pPr>
            <w:r>
              <w:rPr>
                <w:rFonts w:ascii="Times New Roman" w:hAnsi="Times New Roman" w:eastAsia="黑体" w:cs="Times New Roman"/>
              </w:rPr>
              <w:t>范围</w:t>
            </w:r>
          </w:p>
        </w:tc>
        <w:tc>
          <w:tcPr>
            <w:tcW w:w="997"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主要技术内容</w:t>
            </w:r>
          </w:p>
        </w:tc>
        <w:tc>
          <w:tcPr>
            <w:tcW w:w="1487"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典型项目</w:t>
            </w:r>
          </w:p>
        </w:tc>
        <w:tc>
          <w:tcPr>
            <w:tcW w:w="27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目前推广比例（</w:t>
            </w:r>
            <w:r>
              <w:rPr>
                <w:rFonts w:ascii="Times New Roman" w:hAnsi="Times New Roman" w:eastAsia="黑体" w:cs="Times New Roman"/>
                <w:kern w:val="0"/>
              </w:rPr>
              <w:t>%</w:t>
            </w:r>
            <w:r>
              <w:rPr>
                <w:rFonts w:ascii="Times New Roman" w:hAnsi="Times New Roman" w:eastAsia="黑体" w:cs="Times New Roman"/>
              </w:rPr>
              <w:t>）</w:t>
            </w:r>
          </w:p>
        </w:tc>
        <w:tc>
          <w:tcPr>
            <w:tcW w:w="1076" w:type="pct"/>
            <w:gridSpan w:val="3"/>
            <w:tcBorders>
              <w:top w:val="single" w:color="auto" w:sz="4" w:space="0"/>
              <w:left w:val="single" w:color="auto" w:sz="4" w:space="0"/>
              <w:bottom w:val="single" w:color="auto" w:sz="4" w:space="0"/>
              <w:right w:val="single" w:color="auto" w:sz="4" w:space="0"/>
            </w:tcBorders>
            <w:vAlign w:val="center"/>
          </w:tcPr>
          <w:p>
            <w:pPr>
              <w:tabs>
                <w:tab w:val="left" w:pos="3492"/>
              </w:tabs>
              <w:adjustRightInd w:val="0"/>
              <w:snapToGrid w:val="0"/>
              <w:jc w:val="center"/>
              <w:rPr>
                <w:rFonts w:ascii="Times New Roman" w:hAnsi="Times New Roman" w:eastAsia="黑体" w:cs="Times New Roman"/>
              </w:rPr>
            </w:pPr>
            <w:r>
              <w:rPr>
                <w:rFonts w:ascii="Times New Roman" w:hAnsi="Times New Roman" w:eastAsia="黑体" w:cs="Times New Roman"/>
              </w:rPr>
              <w:t>预计未来5年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jc w:val="center"/>
        </w:trPr>
        <w:tc>
          <w:tcPr>
            <w:tcW w:w="18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57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99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4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适用的</w:t>
            </w:r>
          </w:p>
          <w:p>
            <w:pPr>
              <w:adjustRightInd w:val="0"/>
              <w:snapToGrid w:val="0"/>
              <w:jc w:val="center"/>
              <w:rPr>
                <w:rFonts w:ascii="Times New Roman" w:hAnsi="Times New Roman" w:eastAsia="黑体" w:cs="Times New Roman"/>
              </w:rPr>
            </w:pPr>
            <w:r>
              <w:rPr>
                <w:rFonts w:ascii="Times New Roman" w:hAnsi="Times New Roman" w:eastAsia="黑体" w:cs="Times New Roman"/>
              </w:rPr>
              <w:t>技术条件</w:t>
            </w:r>
          </w:p>
        </w:tc>
        <w:tc>
          <w:tcPr>
            <w:tcW w:w="3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建设</w:t>
            </w:r>
          </w:p>
          <w:p>
            <w:pPr>
              <w:adjustRightInd w:val="0"/>
              <w:snapToGrid w:val="0"/>
              <w:jc w:val="center"/>
              <w:rPr>
                <w:rFonts w:ascii="Times New Roman" w:hAnsi="Times New Roman" w:eastAsia="黑体" w:cs="Times New Roman"/>
              </w:rPr>
            </w:pPr>
            <w:r>
              <w:rPr>
                <w:rFonts w:ascii="Times New Roman" w:hAnsi="Times New Roman" w:eastAsia="黑体" w:cs="Times New Roman"/>
              </w:rPr>
              <w:t>规模</w:t>
            </w:r>
          </w:p>
        </w:tc>
        <w:tc>
          <w:tcPr>
            <w:tcW w:w="3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投资额</w:t>
            </w:r>
          </w:p>
          <w:p>
            <w:pPr>
              <w:adjustRightInd w:val="0"/>
              <w:snapToGrid w:val="0"/>
              <w:jc w:val="center"/>
              <w:rPr>
                <w:rFonts w:ascii="Times New Roman" w:hAnsi="Times New Roman" w:eastAsia="黑体" w:cs="Times New Roman"/>
              </w:rPr>
            </w:pPr>
            <w:r>
              <w:rPr>
                <w:rFonts w:ascii="Times New Roman" w:hAnsi="Times New Roman" w:eastAsia="黑体" w:cs="Times New Roman"/>
              </w:rPr>
              <w:t>(万元)</w:t>
            </w:r>
          </w:p>
        </w:tc>
        <w:tc>
          <w:tcPr>
            <w:tcW w:w="37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碳减排量</w:t>
            </w:r>
          </w:p>
          <w:p>
            <w:pPr>
              <w:adjustRightInd w:val="0"/>
              <w:snapToGrid w:val="0"/>
              <w:jc w:val="center"/>
              <w:rPr>
                <w:rFonts w:ascii="Times New Roman" w:hAnsi="Times New Roman" w:eastAsia="黑体" w:cs="Times New Roman"/>
              </w:rPr>
            </w:pPr>
            <w:r>
              <w:rPr>
                <w:rFonts w:ascii="Times New Roman" w:hAnsi="Times New Roman" w:eastAsia="黑体" w:cs="Times New Roman"/>
              </w:rPr>
              <w:t>（</w:t>
            </w:r>
            <w:r>
              <w:rPr>
                <w:rFonts w:ascii="Times New Roman" w:hAnsi="Times New Roman" w:eastAsia="黑体" w:cs="Times New Roman"/>
                <w:color w:val="000000"/>
              </w:rPr>
              <w:t>tCO</w:t>
            </w:r>
            <w:r>
              <w:rPr>
                <w:rFonts w:ascii="Times New Roman" w:hAnsi="Times New Roman" w:eastAsia="黑体" w:cs="Times New Roman"/>
                <w:color w:val="000000"/>
                <w:vertAlign w:val="subscript"/>
              </w:rPr>
              <w:t>2</w:t>
            </w:r>
            <w:r>
              <w:rPr>
                <w:rFonts w:ascii="Times New Roman" w:hAnsi="Times New Roman" w:eastAsia="黑体" w:cs="Times New Roman"/>
              </w:rPr>
              <w:t>/a）</w:t>
            </w:r>
          </w:p>
        </w:tc>
        <w:tc>
          <w:tcPr>
            <w:tcW w:w="27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3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color w:val="000000"/>
              </w:rPr>
              <w:t>预期推广比例</w:t>
            </w:r>
            <w:r>
              <w:rPr>
                <w:rFonts w:ascii="Times New Roman" w:hAnsi="Times New Roman" w:eastAsia="黑体" w:cs="Times New Roman"/>
                <w:vertAlign w:val="superscript"/>
              </w:rPr>
              <w:t>*</w:t>
            </w:r>
            <w:r>
              <w:rPr>
                <w:rFonts w:ascii="Times New Roman" w:hAnsi="Times New Roman" w:eastAsia="黑体" w:cs="Times New Roman"/>
                <w:color w:val="000000"/>
              </w:rPr>
              <w:t>(%)</w:t>
            </w:r>
          </w:p>
        </w:tc>
        <w:tc>
          <w:tcPr>
            <w:tcW w:w="3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105" w:firstLineChars="50"/>
              <w:rPr>
                <w:rFonts w:ascii="Times New Roman" w:hAnsi="Times New Roman" w:eastAsia="黑体" w:cs="Times New Roman"/>
              </w:rPr>
            </w:pPr>
            <w:r>
              <w:rPr>
                <w:rFonts w:ascii="Times New Roman" w:hAnsi="Times New Roman" w:eastAsia="黑体" w:cs="Times New Roman"/>
              </w:rPr>
              <w:t>总投入</w:t>
            </w:r>
            <w:r>
              <w:rPr>
                <w:rFonts w:ascii="Times New Roman" w:hAnsi="Times New Roman" w:eastAsia="黑体" w:cs="Times New Roman"/>
                <w:vertAlign w:val="superscript"/>
              </w:rPr>
              <w:t>*</w:t>
            </w:r>
          </w:p>
          <w:p>
            <w:pPr>
              <w:adjustRightInd w:val="0"/>
              <w:snapToGrid w:val="0"/>
              <w:jc w:val="center"/>
              <w:rPr>
                <w:rFonts w:ascii="Times New Roman" w:hAnsi="Times New Roman" w:eastAsia="黑体" w:cs="Times New Roman"/>
                <w:snapToGrid w:val="0"/>
                <w:spacing w:val="-20"/>
                <w:kern w:val="0"/>
              </w:rPr>
            </w:pPr>
            <w:r>
              <w:rPr>
                <w:rFonts w:ascii="Times New Roman" w:hAnsi="Times New Roman" w:eastAsia="黑体" w:cs="Times New Roman"/>
              </w:rPr>
              <w:t>（亿元）</w:t>
            </w:r>
          </w:p>
        </w:tc>
        <w:tc>
          <w:tcPr>
            <w:tcW w:w="42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color w:val="000000"/>
              </w:rPr>
            </w:pPr>
            <w:r>
              <w:rPr>
                <w:rFonts w:ascii="Times New Roman" w:hAnsi="Times New Roman" w:eastAsia="黑体" w:cs="Times New Roman"/>
                <w:color w:val="000000"/>
              </w:rPr>
              <w:t>年碳减排能力</w:t>
            </w:r>
            <w:r>
              <w:rPr>
                <w:rFonts w:ascii="Times New Roman" w:hAnsi="Times New Roman" w:eastAsia="黑体" w:cs="Times New Roman"/>
                <w:vertAlign w:val="superscript"/>
              </w:rPr>
              <w:t>*</w:t>
            </w:r>
          </w:p>
          <w:p>
            <w:pPr>
              <w:adjustRightInd w:val="0"/>
              <w:snapToGrid w:val="0"/>
              <w:jc w:val="center"/>
              <w:rPr>
                <w:rFonts w:ascii="Times New Roman" w:hAnsi="Times New Roman" w:eastAsia="黑体" w:cs="Times New Roman"/>
                <w:snapToGrid w:val="0"/>
                <w:spacing w:val="-20"/>
                <w:kern w:val="0"/>
              </w:rPr>
            </w:pPr>
            <w:r>
              <w:rPr>
                <w:rFonts w:ascii="Times New Roman" w:hAnsi="Times New Roman" w:eastAsia="黑体" w:cs="Times New Roman"/>
                <w:color w:val="000000"/>
              </w:rPr>
              <w:t>(万tCO</w:t>
            </w:r>
            <w:r>
              <w:rPr>
                <w:rFonts w:ascii="Times New Roman" w:hAnsi="Times New Roman" w:eastAsia="黑体" w:cs="Times New Roman"/>
                <w:color w:val="000000"/>
                <w:vertAlign w:val="subscript"/>
              </w:rPr>
              <w:t>2</w:t>
            </w:r>
            <w:r>
              <w:rPr>
                <w:rFonts w:ascii="Times New Roman" w:hAnsi="Times New Roman" w:eastAsia="黑体"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1162"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18</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bookmarkStart w:id="5" w:name="_Hlk51500705"/>
            <w:r>
              <w:rPr>
                <w:rFonts w:ascii="Times New Roman" w:hAnsi="Times New Roman" w:cs="Times New Roman"/>
                <w:bCs/>
                <w:color w:val="000000"/>
                <w:szCs w:val="30"/>
              </w:rPr>
              <w:t>数据中心高效节能喷淋液冷技术</w:t>
            </w:r>
            <w:bookmarkEnd w:id="5"/>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bCs/>
                <w:color w:val="000000"/>
                <w:szCs w:val="30"/>
              </w:rPr>
            </w:pPr>
            <w:r>
              <w:rPr>
                <w:rFonts w:ascii="Times New Roman" w:hAnsi="Times New Roman" w:cs="Times New Roman"/>
                <w:bCs/>
                <w:color w:val="000000"/>
                <w:szCs w:val="30"/>
              </w:rPr>
              <w:t>信息行业</w:t>
            </w:r>
          </w:p>
          <w:p>
            <w:pPr>
              <w:rPr>
                <w:rFonts w:ascii="Times New Roman" w:hAnsi="Times New Roman" w:cs="Times New Roman"/>
                <w:bCs/>
                <w:color w:val="000000"/>
                <w:szCs w:val="30"/>
              </w:rPr>
            </w:pPr>
            <w:r>
              <w:rPr>
                <w:rFonts w:ascii="Times New Roman" w:hAnsi="Times New Roman" w:cs="Times New Roman"/>
                <w:bCs/>
                <w:color w:val="000000"/>
                <w:szCs w:val="30"/>
              </w:rPr>
              <w:t>数据中心、5G通信边缘计算工作站</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bCs/>
                <w:color w:val="000000"/>
                <w:szCs w:val="30"/>
              </w:rPr>
              <w:t>通过采用先进的喷淋液冷技术对IT设备进行高效换热，减少中间传热环节，进而大幅度降低IT设备的散热能耗，将机房能源效率PUE值降至1.1以下。该技术解决了传统数据中心能耗PUE较高的难题，为数据中心节能减排、绿色化转变提供技术支撑。</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bCs/>
                <w:color w:val="000000"/>
                <w:szCs w:val="30"/>
              </w:rPr>
              <w:t>集装箱式整机模块</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bCs/>
                <w:color w:val="000000"/>
                <w:szCs w:val="30"/>
              </w:rPr>
              <w:t>占地面积80m²，IT设备功率360kW</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375</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480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Times New Roman" w:hAnsi="Times New Roman" w:cs="Times New Roman"/>
              </w:rPr>
            </w:pPr>
            <w:r>
              <w:rPr>
                <w:rFonts w:ascii="Times New Roman" w:hAnsi="Times New Roman" w:cs="Times New Roman"/>
              </w:rPr>
              <w:t>&lt;1</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3</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65</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color w:val="00000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3169"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19</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rPr>
              <w:t>数据中心垂直制冷能效控制技术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信息行业</w:t>
            </w:r>
          </w:p>
          <w:p>
            <w:pPr>
              <w:rPr>
                <w:rFonts w:ascii="Times New Roman" w:hAnsi="Times New Roman" w:cs="Times New Roman"/>
              </w:rPr>
            </w:pPr>
            <w:r>
              <w:rPr>
                <w:rFonts w:ascii="Times New Roman" w:hAnsi="Times New Roman" w:cs="Times New Roman"/>
              </w:rPr>
              <w:t>数据中心</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rPr>
              <w:t>该技术是一套实现数据中心制冷系统能耗管理与运行控制于一体的制冷设施整体管控平台、节能控制平台、运行数据挖掘分析平台。该平台集成了物联网（IoT）技术、人工智能（AI）技术，并耦合数据中心IT负载特性、地域气候特性等固有属性，还针对数据中心的制冷系统建立全局能耗运行模型。在全工况下，实现数据中心制冷系统的冷源、输配、末端空调的全局节能智控，可实现制冷系统15~30%节电率。</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已投运的水冷数据中心制冷系统</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制冷系统装机制冷量8000冷吨，精密空调数量约400台</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628</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4270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Times New Roman" w:hAnsi="Times New Roman" w:cs="Times New Roman"/>
              </w:rPr>
            </w:pPr>
            <w:r>
              <w:rPr>
                <w:rFonts w:ascii="Times New Roman" w:hAnsi="Times New Roman" w:cs="Times New Roman"/>
              </w:rPr>
              <w:t>＜1</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5</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15</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color w:val="00000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2190"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20</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rPr>
              <w:t>双系统互备机柜热管背板空调末端节能技术</w:t>
            </w:r>
          </w:p>
          <w:p>
            <w:pPr>
              <w:ind w:right="1"/>
              <w:rPr>
                <w:rFonts w:ascii="Times New Roman" w:hAnsi="Times New Roman" w:cs="Times New Roman"/>
              </w:rPr>
            </w:pP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rPr>
              <w:t>信息行业</w:t>
            </w:r>
          </w:p>
          <w:p>
            <w:pPr>
              <w:adjustRightInd w:val="0"/>
              <w:snapToGrid w:val="0"/>
              <w:ind w:right="1"/>
              <w:rPr>
                <w:rFonts w:ascii="Times New Roman" w:hAnsi="Times New Roman" w:cs="Times New Roman"/>
              </w:rPr>
            </w:pPr>
            <w:r>
              <w:rPr>
                <w:rFonts w:ascii="Times New Roman" w:hAnsi="Times New Roman" w:cs="Times New Roman"/>
              </w:rPr>
              <w:t>数据中心空调系统</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rPr>
              <w:t>该技术是一种利用工质相变（气/液态转变）实现热量快速传递的新型制冷技术。通过温差及自然重力驱动制冷工质在热管系统内实现封闭的相变循环，将机柜内IT设备的热量排出机房。同时，该技术可实现机柜级精确按需制冷，与精密空调制冷技术相比，具有高换热效率、高可靠性、高空间利用率、低能耗等特点。</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rPr>
              <w:t>共启用36个模块数据机房及9个电池电力室机房，空调冷负荷需求约12845k</w:t>
            </w:r>
            <w:r>
              <w:rPr>
                <w:rFonts w:hint="eastAsia" w:ascii="Times New Roman" w:hAnsi="Times New Roman" w:cs="Times New Roman"/>
              </w:rPr>
              <w:t>W</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rPr>
              <w:t>应用热管背板空调638台</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iCs/>
                <w:color w:val="000000"/>
              </w:rPr>
              <w:t>736</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iCs/>
                <w:color w:val="000000"/>
              </w:rPr>
              <w:t>1710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Times New Roman" w:hAnsi="Times New Roman" w:cs="Times New Roman"/>
              </w:rPr>
            </w:pPr>
            <w:r>
              <w:rPr>
                <w:rFonts w:ascii="Times New Roman" w:hAnsi="Times New Roman" w:cs="Times New Roman"/>
                <w:iCs/>
                <w:color w:val="000000"/>
              </w:rPr>
              <w:t>＜1</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iCs/>
                <w:color w:val="000000"/>
              </w:rPr>
              <w:t>10</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iCs/>
                <w:color w:val="000000"/>
              </w:rPr>
              <w:t>9</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iCs/>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jc w:val="center"/>
        </w:trPr>
        <w:tc>
          <w:tcPr>
            <w:tcW w:w="18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序号</w:t>
            </w:r>
          </w:p>
        </w:tc>
        <w:tc>
          <w:tcPr>
            <w:tcW w:w="57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技术名称</w:t>
            </w:r>
          </w:p>
        </w:tc>
        <w:tc>
          <w:tcPr>
            <w:tcW w:w="40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适用</w:t>
            </w:r>
          </w:p>
          <w:p>
            <w:pPr>
              <w:adjustRightInd w:val="0"/>
              <w:snapToGrid w:val="0"/>
              <w:jc w:val="center"/>
              <w:rPr>
                <w:rFonts w:ascii="Times New Roman" w:hAnsi="Times New Roman" w:eastAsia="黑体" w:cs="Times New Roman"/>
              </w:rPr>
            </w:pPr>
            <w:r>
              <w:rPr>
                <w:rFonts w:ascii="Times New Roman" w:hAnsi="Times New Roman" w:eastAsia="黑体" w:cs="Times New Roman"/>
              </w:rPr>
              <w:t>范围</w:t>
            </w:r>
          </w:p>
        </w:tc>
        <w:tc>
          <w:tcPr>
            <w:tcW w:w="997"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主要技术内容</w:t>
            </w:r>
          </w:p>
        </w:tc>
        <w:tc>
          <w:tcPr>
            <w:tcW w:w="1487"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典型项目</w:t>
            </w:r>
          </w:p>
        </w:tc>
        <w:tc>
          <w:tcPr>
            <w:tcW w:w="27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目前推广比例（</w:t>
            </w:r>
            <w:r>
              <w:rPr>
                <w:rFonts w:ascii="Times New Roman" w:hAnsi="Times New Roman" w:eastAsia="黑体" w:cs="Times New Roman"/>
                <w:kern w:val="0"/>
              </w:rPr>
              <w:t>%</w:t>
            </w:r>
            <w:r>
              <w:rPr>
                <w:rFonts w:ascii="Times New Roman" w:hAnsi="Times New Roman" w:eastAsia="黑体" w:cs="Times New Roman"/>
              </w:rPr>
              <w:t>）</w:t>
            </w:r>
          </w:p>
        </w:tc>
        <w:tc>
          <w:tcPr>
            <w:tcW w:w="1076" w:type="pct"/>
            <w:gridSpan w:val="3"/>
            <w:tcBorders>
              <w:top w:val="single" w:color="auto" w:sz="4" w:space="0"/>
              <w:left w:val="single" w:color="auto" w:sz="4" w:space="0"/>
              <w:bottom w:val="single" w:color="auto" w:sz="4" w:space="0"/>
              <w:right w:val="single" w:color="auto" w:sz="4" w:space="0"/>
            </w:tcBorders>
            <w:vAlign w:val="center"/>
          </w:tcPr>
          <w:p>
            <w:pPr>
              <w:tabs>
                <w:tab w:val="left" w:pos="3492"/>
              </w:tabs>
              <w:adjustRightInd w:val="0"/>
              <w:snapToGrid w:val="0"/>
              <w:jc w:val="center"/>
              <w:rPr>
                <w:rFonts w:ascii="Times New Roman" w:hAnsi="Times New Roman" w:eastAsia="黑体" w:cs="Times New Roman"/>
              </w:rPr>
            </w:pPr>
            <w:r>
              <w:rPr>
                <w:rFonts w:ascii="Times New Roman" w:hAnsi="Times New Roman" w:eastAsia="黑体" w:cs="Times New Roman"/>
              </w:rPr>
              <w:t>预计未来5年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jc w:val="center"/>
        </w:trPr>
        <w:tc>
          <w:tcPr>
            <w:tcW w:w="18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57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99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4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适用的</w:t>
            </w:r>
          </w:p>
          <w:p>
            <w:pPr>
              <w:adjustRightInd w:val="0"/>
              <w:snapToGrid w:val="0"/>
              <w:jc w:val="center"/>
              <w:rPr>
                <w:rFonts w:ascii="Times New Roman" w:hAnsi="Times New Roman" w:eastAsia="黑体" w:cs="Times New Roman"/>
              </w:rPr>
            </w:pPr>
            <w:r>
              <w:rPr>
                <w:rFonts w:ascii="Times New Roman" w:hAnsi="Times New Roman" w:eastAsia="黑体" w:cs="Times New Roman"/>
              </w:rPr>
              <w:t>技术条件</w:t>
            </w:r>
          </w:p>
        </w:tc>
        <w:tc>
          <w:tcPr>
            <w:tcW w:w="3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建设</w:t>
            </w:r>
          </w:p>
          <w:p>
            <w:pPr>
              <w:adjustRightInd w:val="0"/>
              <w:snapToGrid w:val="0"/>
              <w:jc w:val="center"/>
              <w:rPr>
                <w:rFonts w:ascii="Times New Roman" w:hAnsi="Times New Roman" w:eastAsia="黑体" w:cs="Times New Roman"/>
              </w:rPr>
            </w:pPr>
            <w:r>
              <w:rPr>
                <w:rFonts w:ascii="Times New Roman" w:hAnsi="Times New Roman" w:eastAsia="黑体" w:cs="Times New Roman"/>
              </w:rPr>
              <w:t>规模</w:t>
            </w:r>
          </w:p>
        </w:tc>
        <w:tc>
          <w:tcPr>
            <w:tcW w:w="3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投资额</w:t>
            </w:r>
          </w:p>
          <w:p>
            <w:pPr>
              <w:adjustRightInd w:val="0"/>
              <w:snapToGrid w:val="0"/>
              <w:jc w:val="center"/>
              <w:rPr>
                <w:rFonts w:ascii="Times New Roman" w:hAnsi="Times New Roman" w:eastAsia="黑体" w:cs="Times New Roman"/>
              </w:rPr>
            </w:pPr>
            <w:r>
              <w:rPr>
                <w:rFonts w:ascii="Times New Roman" w:hAnsi="Times New Roman" w:eastAsia="黑体" w:cs="Times New Roman"/>
              </w:rPr>
              <w:t>(万元)</w:t>
            </w:r>
          </w:p>
        </w:tc>
        <w:tc>
          <w:tcPr>
            <w:tcW w:w="37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碳减排量</w:t>
            </w:r>
          </w:p>
          <w:p>
            <w:pPr>
              <w:adjustRightInd w:val="0"/>
              <w:snapToGrid w:val="0"/>
              <w:jc w:val="center"/>
              <w:rPr>
                <w:rFonts w:ascii="Times New Roman" w:hAnsi="Times New Roman" w:eastAsia="黑体" w:cs="Times New Roman"/>
              </w:rPr>
            </w:pPr>
            <w:r>
              <w:rPr>
                <w:rFonts w:ascii="Times New Roman" w:hAnsi="Times New Roman" w:eastAsia="黑体" w:cs="Times New Roman"/>
              </w:rPr>
              <w:t>（</w:t>
            </w:r>
            <w:r>
              <w:rPr>
                <w:rFonts w:ascii="Times New Roman" w:hAnsi="Times New Roman" w:eastAsia="黑体" w:cs="Times New Roman"/>
                <w:color w:val="000000"/>
              </w:rPr>
              <w:t>tCO</w:t>
            </w:r>
            <w:r>
              <w:rPr>
                <w:rFonts w:ascii="Times New Roman" w:hAnsi="Times New Roman" w:eastAsia="黑体" w:cs="Times New Roman"/>
                <w:color w:val="000000"/>
                <w:vertAlign w:val="subscript"/>
              </w:rPr>
              <w:t>2</w:t>
            </w:r>
            <w:r>
              <w:rPr>
                <w:rFonts w:ascii="Times New Roman" w:hAnsi="Times New Roman" w:eastAsia="黑体" w:cs="Times New Roman"/>
              </w:rPr>
              <w:t>/a）</w:t>
            </w:r>
          </w:p>
        </w:tc>
        <w:tc>
          <w:tcPr>
            <w:tcW w:w="27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3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color w:val="000000"/>
              </w:rPr>
              <w:t>预期推广比例</w:t>
            </w:r>
            <w:r>
              <w:rPr>
                <w:rFonts w:ascii="Times New Roman" w:hAnsi="Times New Roman" w:eastAsia="黑体" w:cs="Times New Roman"/>
                <w:vertAlign w:val="superscript"/>
              </w:rPr>
              <w:t>*</w:t>
            </w:r>
            <w:r>
              <w:rPr>
                <w:rFonts w:ascii="Times New Roman" w:hAnsi="Times New Roman" w:eastAsia="黑体" w:cs="Times New Roman"/>
                <w:color w:val="000000"/>
              </w:rPr>
              <w:t>(%)</w:t>
            </w:r>
          </w:p>
        </w:tc>
        <w:tc>
          <w:tcPr>
            <w:tcW w:w="3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105" w:firstLineChars="50"/>
              <w:rPr>
                <w:rFonts w:ascii="Times New Roman" w:hAnsi="Times New Roman" w:eastAsia="黑体" w:cs="Times New Roman"/>
              </w:rPr>
            </w:pPr>
            <w:r>
              <w:rPr>
                <w:rFonts w:ascii="Times New Roman" w:hAnsi="Times New Roman" w:eastAsia="黑体" w:cs="Times New Roman"/>
              </w:rPr>
              <w:t>总投入</w:t>
            </w:r>
            <w:r>
              <w:rPr>
                <w:rFonts w:ascii="Times New Roman" w:hAnsi="Times New Roman" w:eastAsia="黑体" w:cs="Times New Roman"/>
                <w:vertAlign w:val="superscript"/>
              </w:rPr>
              <w:t>*</w:t>
            </w:r>
          </w:p>
          <w:p>
            <w:pPr>
              <w:adjustRightInd w:val="0"/>
              <w:snapToGrid w:val="0"/>
              <w:jc w:val="center"/>
              <w:rPr>
                <w:rFonts w:ascii="Times New Roman" w:hAnsi="Times New Roman" w:eastAsia="黑体" w:cs="Times New Roman"/>
                <w:snapToGrid w:val="0"/>
                <w:spacing w:val="-20"/>
                <w:kern w:val="0"/>
              </w:rPr>
            </w:pPr>
            <w:r>
              <w:rPr>
                <w:rFonts w:ascii="Times New Roman" w:hAnsi="Times New Roman" w:eastAsia="黑体" w:cs="Times New Roman"/>
              </w:rPr>
              <w:t>（亿元）</w:t>
            </w:r>
          </w:p>
        </w:tc>
        <w:tc>
          <w:tcPr>
            <w:tcW w:w="42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color w:val="000000"/>
              </w:rPr>
            </w:pPr>
            <w:r>
              <w:rPr>
                <w:rFonts w:ascii="Times New Roman" w:hAnsi="Times New Roman" w:eastAsia="黑体" w:cs="Times New Roman"/>
                <w:color w:val="000000"/>
              </w:rPr>
              <w:t>年碳减排能力</w:t>
            </w:r>
            <w:r>
              <w:rPr>
                <w:rFonts w:ascii="Times New Roman" w:hAnsi="Times New Roman" w:eastAsia="黑体" w:cs="Times New Roman"/>
                <w:vertAlign w:val="superscript"/>
              </w:rPr>
              <w:t>*</w:t>
            </w:r>
          </w:p>
          <w:p>
            <w:pPr>
              <w:adjustRightInd w:val="0"/>
              <w:snapToGrid w:val="0"/>
              <w:jc w:val="center"/>
              <w:rPr>
                <w:rFonts w:ascii="Times New Roman" w:hAnsi="Times New Roman" w:eastAsia="黑体" w:cs="Times New Roman"/>
                <w:snapToGrid w:val="0"/>
                <w:spacing w:val="-20"/>
                <w:kern w:val="0"/>
              </w:rPr>
            </w:pPr>
            <w:r>
              <w:rPr>
                <w:rFonts w:ascii="Times New Roman" w:hAnsi="Times New Roman" w:eastAsia="黑体" w:cs="Times New Roman"/>
                <w:color w:val="000000"/>
              </w:rPr>
              <w:t>(万tCO</w:t>
            </w:r>
            <w:r>
              <w:rPr>
                <w:rFonts w:ascii="Times New Roman" w:hAnsi="Times New Roman" w:eastAsia="黑体" w:cs="Times New Roman"/>
                <w:color w:val="000000"/>
                <w:vertAlign w:val="subscript"/>
              </w:rPr>
              <w:t>2</w:t>
            </w:r>
            <w:r>
              <w:rPr>
                <w:rFonts w:ascii="Times New Roman" w:hAnsi="Times New Roman" w:eastAsia="黑体"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3430"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21</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rPr>
              <w:t>10kV交流输入直流不间断电源技术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信息行业</w:t>
            </w:r>
          </w:p>
          <w:p>
            <w:pPr>
              <w:rPr>
                <w:rFonts w:ascii="Times New Roman" w:hAnsi="Times New Roman" w:cs="Times New Roman"/>
              </w:rPr>
            </w:pPr>
            <w:r>
              <w:rPr>
                <w:rFonts w:ascii="Times New Roman" w:hAnsi="Times New Roman" w:cs="Times New Roman"/>
              </w:rPr>
              <w:t>通信领域</w:t>
            </w:r>
          </w:p>
          <w:p>
            <w:pPr>
              <w:rPr>
                <w:rFonts w:ascii="Times New Roman" w:hAnsi="Times New Roman" w:cs="Times New Roman"/>
              </w:rPr>
            </w:pPr>
            <w:r>
              <w:rPr>
                <w:rFonts w:ascii="Times New Roman" w:hAnsi="Times New Roman" w:cs="Times New Roman"/>
              </w:rPr>
              <w:t>数据中心技术供电</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rPr>
              <w:t>该技术是直流不间断电源技术的迭代与发展，从供配电链路和整流模块拓扑两个维度对传统供电系统进行优化设计，并通过整合优化减少配单系统66%的冗余；相比传统供电方式效率提高2%~4.6%，全工况综合效率提高4%以上。</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1.适用于中型、大型、特大型数据中心，机房最小颗粒度电力容量＞500kW</w:t>
            </w:r>
          </w:p>
          <w:p>
            <w:pPr>
              <w:adjustRightInd w:val="0"/>
              <w:snapToGrid w:val="0"/>
              <w:rPr>
                <w:rFonts w:ascii="Times New Roman" w:hAnsi="Times New Roman" w:cs="Times New Roman"/>
              </w:rPr>
            </w:pPr>
            <w:r>
              <w:rPr>
                <w:rFonts w:ascii="Times New Roman" w:hAnsi="Times New Roman" w:cs="Times New Roman"/>
              </w:rPr>
              <w:t>2.需具备10kV外市电进线</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spacing w:val="-6"/>
              </w:rPr>
              <w:t>新建1000个12kW机柜。采用DR架构，1.2MW电源18台</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spacing w:val="-6"/>
              </w:rPr>
              <w:t>2000</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2570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Times New Roman" w:hAnsi="Times New Roman" w:cs="Times New Roman"/>
              </w:rPr>
            </w:pPr>
            <w:r>
              <w:rPr>
                <w:rFonts w:ascii="Times New Roman" w:hAnsi="Times New Roman" w:cs="Times New Roman"/>
              </w:rPr>
              <w:t>&lt;1</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10</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50</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5593"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22</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color w:val="000000"/>
              </w:rPr>
              <w:t>餐厨垃圾就地快速处理及油水高效分离技术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color w:val="000000"/>
              </w:rPr>
            </w:pPr>
            <w:r>
              <w:rPr>
                <w:rFonts w:ascii="Times New Roman" w:hAnsi="Times New Roman" w:cs="Times New Roman"/>
                <w:color w:val="000000"/>
              </w:rPr>
              <w:t>可再生能源</w:t>
            </w:r>
          </w:p>
          <w:p>
            <w:pPr>
              <w:rPr>
                <w:rFonts w:ascii="Times New Roman" w:hAnsi="Times New Roman" w:cs="Times New Roman"/>
              </w:rPr>
            </w:pPr>
            <w:r>
              <w:rPr>
                <w:rFonts w:ascii="Times New Roman" w:hAnsi="Times New Roman" w:cs="Times New Roman"/>
                <w:color w:val="000000"/>
              </w:rPr>
              <w:t>废弃物资源化利用领域；适用于就餐人员集中的国家机关、企业、学校、医院等企事业单位的餐饮场所</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color w:val="000000"/>
              </w:rPr>
              <w:t>采用非加热的物理法油水分离技术，高效去除油污水中的动植物油，与传统加热重力分离法相比，能明显降低电耗；核心设备采用纯物理技术，大大缩短处理时间，实现餐厨垃圾减量化，有效降低处理过程中的电耗。副产品可实现资源循环利用，设备可以长期高效稳定运行。</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color w:val="000000"/>
              </w:rPr>
              <w:t>具有500~3000人的就餐规模，并具备一定的设备安装空间</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color w:val="000000"/>
              </w:rPr>
              <w:t>设备7台，每台日额定处理量150kg。厨余油污水专业分离机6台，每台处理量10t/h</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1510</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860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Times New Roman" w:hAnsi="Times New Roman" w:cs="Times New Roman"/>
              </w:rPr>
            </w:pPr>
            <w:r>
              <w:rPr>
                <w:rFonts w:ascii="Times New Roman" w:hAnsi="Times New Roman" w:cs="Times New Roman"/>
              </w:rPr>
              <w:t>＜1</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10</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45</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jc w:val="center"/>
        </w:trPr>
        <w:tc>
          <w:tcPr>
            <w:tcW w:w="18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cs="Times New Roman"/>
              </w:rPr>
              <w:br w:type="page"/>
            </w:r>
            <w:r>
              <w:rPr>
                <w:rFonts w:ascii="Times New Roman" w:hAnsi="Times New Roman" w:eastAsia="黑体" w:cs="Times New Roman"/>
              </w:rPr>
              <w:t>序号</w:t>
            </w:r>
          </w:p>
        </w:tc>
        <w:tc>
          <w:tcPr>
            <w:tcW w:w="57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技术名称</w:t>
            </w:r>
          </w:p>
        </w:tc>
        <w:tc>
          <w:tcPr>
            <w:tcW w:w="40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适用</w:t>
            </w:r>
          </w:p>
          <w:p>
            <w:pPr>
              <w:adjustRightInd w:val="0"/>
              <w:snapToGrid w:val="0"/>
              <w:jc w:val="center"/>
              <w:rPr>
                <w:rFonts w:ascii="Times New Roman" w:hAnsi="Times New Roman" w:eastAsia="黑体" w:cs="Times New Roman"/>
              </w:rPr>
            </w:pPr>
            <w:r>
              <w:rPr>
                <w:rFonts w:ascii="Times New Roman" w:hAnsi="Times New Roman" w:eastAsia="黑体" w:cs="Times New Roman"/>
              </w:rPr>
              <w:t>范围</w:t>
            </w:r>
          </w:p>
        </w:tc>
        <w:tc>
          <w:tcPr>
            <w:tcW w:w="997"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主要技术内容</w:t>
            </w:r>
          </w:p>
        </w:tc>
        <w:tc>
          <w:tcPr>
            <w:tcW w:w="1487"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典型项目</w:t>
            </w:r>
          </w:p>
        </w:tc>
        <w:tc>
          <w:tcPr>
            <w:tcW w:w="27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目前推广比例（</w:t>
            </w:r>
            <w:r>
              <w:rPr>
                <w:rFonts w:ascii="Times New Roman" w:hAnsi="Times New Roman" w:eastAsia="黑体" w:cs="Times New Roman"/>
                <w:kern w:val="0"/>
              </w:rPr>
              <w:t>%</w:t>
            </w:r>
            <w:r>
              <w:rPr>
                <w:rFonts w:ascii="Times New Roman" w:hAnsi="Times New Roman" w:eastAsia="黑体" w:cs="Times New Roman"/>
              </w:rPr>
              <w:t>）</w:t>
            </w:r>
          </w:p>
        </w:tc>
        <w:tc>
          <w:tcPr>
            <w:tcW w:w="1076" w:type="pct"/>
            <w:gridSpan w:val="3"/>
            <w:tcBorders>
              <w:top w:val="single" w:color="auto" w:sz="4" w:space="0"/>
              <w:left w:val="single" w:color="auto" w:sz="4" w:space="0"/>
              <w:bottom w:val="single" w:color="auto" w:sz="4" w:space="0"/>
              <w:right w:val="single" w:color="auto" w:sz="4" w:space="0"/>
            </w:tcBorders>
            <w:vAlign w:val="center"/>
          </w:tcPr>
          <w:p>
            <w:pPr>
              <w:tabs>
                <w:tab w:val="left" w:pos="3492"/>
              </w:tabs>
              <w:adjustRightInd w:val="0"/>
              <w:snapToGrid w:val="0"/>
              <w:jc w:val="center"/>
              <w:rPr>
                <w:rFonts w:ascii="Times New Roman" w:hAnsi="Times New Roman" w:eastAsia="黑体" w:cs="Times New Roman"/>
              </w:rPr>
            </w:pPr>
            <w:r>
              <w:rPr>
                <w:rFonts w:ascii="Times New Roman" w:hAnsi="Times New Roman" w:eastAsia="黑体" w:cs="Times New Roman"/>
              </w:rPr>
              <w:t>预计未来5年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471" w:hRule="atLeast"/>
          <w:jc w:val="center"/>
        </w:trPr>
        <w:tc>
          <w:tcPr>
            <w:tcW w:w="18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57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99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4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适用的</w:t>
            </w:r>
          </w:p>
          <w:p>
            <w:pPr>
              <w:adjustRightInd w:val="0"/>
              <w:snapToGrid w:val="0"/>
              <w:jc w:val="center"/>
              <w:rPr>
                <w:rFonts w:ascii="Times New Roman" w:hAnsi="Times New Roman" w:eastAsia="黑体" w:cs="Times New Roman"/>
              </w:rPr>
            </w:pPr>
            <w:r>
              <w:rPr>
                <w:rFonts w:ascii="Times New Roman" w:hAnsi="Times New Roman" w:eastAsia="黑体" w:cs="Times New Roman"/>
              </w:rPr>
              <w:t>技术条件</w:t>
            </w:r>
          </w:p>
        </w:tc>
        <w:tc>
          <w:tcPr>
            <w:tcW w:w="3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建设</w:t>
            </w:r>
          </w:p>
          <w:p>
            <w:pPr>
              <w:adjustRightInd w:val="0"/>
              <w:snapToGrid w:val="0"/>
              <w:jc w:val="center"/>
              <w:rPr>
                <w:rFonts w:ascii="Times New Roman" w:hAnsi="Times New Roman" w:eastAsia="黑体" w:cs="Times New Roman"/>
              </w:rPr>
            </w:pPr>
            <w:r>
              <w:rPr>
                <w:rFonts w:ascii="Times New Roman" w:hAnsi="Times New Roman" w:eastAsia="黑体" w:cs="Times New Roman"/>
              </w:rPr>
              <w:t>规模</w:t>
            </w:r>
          </w:p>
        </w:tc>
        <w:tc>
          <w:tcPr>
            <w:tcW w:w="3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投资额</w:t>
            </w:r>
          </w:p>
          <w:p>
            <w:pPr>
              <w:adjustRightInd w:val="0"/>
              <w:snapToGrid w:val="0"/>
              <w:jc w:val="center"/>
              <w:rPr>
                <w:rFonts w:ascii="Times New Roman" w:hAnsi="Times New Roman" w:eastAsia="黑体" w:cs="Times New Roman"/>
              </w:rPr>
            </w:pPr>
            <w:r>
              <w:rPr>
                <w:rFonts w:ascii="Times New Roman" w:hAnsi="Times New Roman" w:eastAsia="黑体" w:cs="Times New Roman"/>
              </w:rPr>
              <w:t>(万元)</w:t>
            </w:r>
          </w:p>
        </w:tc>
        <w:tc>
          <w:tcPr>
            <w:tcW w:w="37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碳减排量</w:t>
            </w:r>
          </w:p>
          <w:p>
            <w:pPr>
              <w:adjustRightInd w:val="0"/>
              <w:snapToGrid w:val="0"/>
              <w:jc w:val="center"/>
              <w:rPr>
                <w:rFonts w:ascii="Times New Roman" w:hAnsi="Times New Roman" w:eastAsia="黑体" w:cs="Times New Roman"/>
              </w:rPr>
            </w:pPr>
            <w:r>
              <w:rPr>
                <w:rFonts w:ascii="Times New Roman" w:hAnsi="Times New Roman" w:eastAsia="黑体" w:cs="Times New Roman"/>
              </w:rPr>
              <w:t>（</w:t>
            </w:r>
            <w:r>
              <w:rPr>
                <w:rFonts w:ascii="Times New Roman" w:hAnsi="Times New Roman" w:eastAsia="黑体" w:cs="Times New Roman"/>
                <w:color w:val="000000"/>
              </w:rPr>
              <w:t>tCO</w:t>
            </w:r>
            <w:r>
              <w:rPr>
                <w:rFonts w:ascii="Times New Roman" w:hAnsi="Times New Roman" w:eastAsia="黑体" w:cs="Times New Roman"/>
                <w:color w:val="000000"/>
                <w:vertAlign w:val="subscript"/>
              </w:rPr>
              <w:t>2</w:t>
            </w:r>
            <w:r>
              <w:rPr>
                <w:rFonts w:ascii="Times New Roman" w:hAnsi="Times New Roman" w:eastAsia="黑体" w:cs="Times New Roman"/>
              </w:rPr>
              <w:t>/a）</w:t>
            </w:r>
          </w:p>
        </w:tc>
        <w:tc>
          <w:tcPr>
            <w:tcW w:w="27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3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color w:val="000000"/>
              </w:rPr>
              <w:t>预期推广比例</w:t>
            </w:r>
            <w:r>
              <w:rPr>
                <w:rFonts w:ascii="Times New Roman" w:hAnsi="Times New Roman" w:eastAsia="黑体" w:cs="Times New Roman"/>
                <w:vertAlign w:val="superscript"/>
              </w:rPr>
              <w:t>*</w:t>
            </w:r>
            <w:r>
              <w:rPr>
                <w:rFonts w:ascii="Times New Roman" w:hAnsi="Times New Roman" w:eastAsia="黑体" w:cs="Times New Roman"/>
                <w:color w:val="000000"/>
              </w:rPr>
              <w:t>(%)</w:t>
            </w:r>
          </w:p>
        </w:tc>
        <w:tc>
          <w:tcPr>
            <w:tcW w:w="3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105" w:firstLineChars="50"/>
              <w:rPr>
                <w:rFonts w:ascii="Times New Roman" w:hAnsi="Times New Roman" w:eastAsia="黑体" w:cs="Times New Roman"/>
              </w:rPr>
            </w:pPr>
            <w:r>
              <w:rPr>
                <w:rFonts w:ascii="Times New Roman" w:hAnsi="Times New Roman" w:eastAsia="黑体" w:cs="Times New Roman"/>
              </w:rPr>
              <w:t>总投入</w:t>
            </w:r>
            <w:r>
              <w:rPr>
                <w:rFonts w:ascii="Times New Roman" w:hAnsi="Times New Roman" w:eastAsia="黑体" w:cs="Times New Roman"/>
                <w:vertAlign w:val="superscript"/>
              </w:rPr>
              <w:t>*</w:t>
            </w:r>
          </w:p>
          <w:p>
            <w:pPr>
              <w:adjustRightInd w:val="0"/>
              <w:snapToGrid w:val="0"/>
              <w:jc w:val="center"/>
              <w:rPr>
                <w:rFonts w:ascii="Times New Roman" w:hAnsi="Times New Roman" w:eastAsia="黑体" w:cs="Times New Roman"/>
                <w:snapToGrid w:val="0"/>
                <w:spacing w:val="-20"/>
                <w:kern w:val="0"/>
              </w:rPr>
            </w:pPr>
            <w:r>
              <w:rPr>
                <w:rFonts w:ascii="Times New Roman" w:hAnsi="Times New Roman" w:eastAsia="黑体" w:cs="Times New Roman"/>
              </w:rPr>
              <w:t>（亿元）</w:t>
            </w:r>
          </w:p>
        </w:tc>
        <w:tc>
          <w:tcPr>
            <w:tcW w:w="42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color w:val="000000"/>
              </w:rPr>
            </w:pPr>
            <w:r>
              <w:rPr>
                <w:rFonts w:ascii="Times New Roman" w:hAnsi="Times New Roman" w:eastAsia="黑体" w:cs="Times New Roman"/>
                <w:color w:val="000000"/>
              </w:rPr>
              <w:t>年碳减排能力</w:t>
            </w:r>
            <w:r>
              <w:rPr>
                <w:rFonts w:ascii="Times New Roman" w:hAnsi="Times New Roman" w:eastAsia="黑体" w:cs="Times New Roman"/>
                <w:vertAlign w:val="superscript"/>
              </w:rPr>
              <w:t>*</w:t>
            </w:r>
          </w:p>
          <w:p>
            <w:pPr>
              <w:adjustRightInd w:val="0"/>
              <w:snapToGrid w:val="0"/>
              <w:jc w:val="center"/>
              <w:rPr>
                <w:rFonts w:ascii="Times New Roman" w:hAnsi="Times New Roman" w:eastAsia="黑体" w:cs="Times New Roman"/>
                <w:snapToGrid w:val="0"/>
                <w:spacing w:val="-20"/>
                <w:kern w:val="0"/>
              </w:rPr>
            </w:pPr>
            <w:r>
              <w:rPr>
                <w:rFonts w:ascii="Times New Roman" w:hAnsi="Times New Roman" w:eastAsia="黑体" w:cs="Times New Roman"/>
                <w:color w:val="000000"/>
              </w:rPr>
              <w:t>(万tCO</w:t>
            </w:r>
            <w:r>
              <w:rPr>
                <w:rFonts w:ascii="Times New Roman" w:hAnsi="Times New Roman" w:eastAsia="黑体" w:cs="Times New Roman"/>
                <w:color w:val="000000"/>
                <w:vertAlign w:val="subscript"/>
              </w:rPr>
              <w:t>2</w:t>
            </w:r>
            <w:r>
              <w:rPr>
                <w:rFonts w:ascii="Times New Roman" w:hAnsi="Times New Roman" w:eastAsia="黑体"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397" w:hRule="exact"/>
          <w:jc w:val="center"/>
        </w:trPr>
        <w:tc>
          <w:tcPr>
            <w:tcW w:w="5000" w:type="pct"/>
            <w:gridSpan w:val="12"/>
            <w:tcBorders>
              <w:top w:val="single" w:color="auto" w:sz="4" w:space="0"/>
              <w:left w:val="single" w:color="auto" w:sz="4" w:space="0"/>
              <w:bottom w:val="single" w:color="auto" w:sz="4" w:space="0"/>
              <w:right w:val="single" w:color="auto" w:sz="4" w:space="0"/>
            </w:tcBorders>
            <w:shd w:val="clear" w:color="auto" w:fill="BFBFBF"/>
            <w:vAlign w:val="center"/>
          </w:tcPr>
          <w:p>
            <w:pPr>
              <w:jc w:val="left"/>
              <w:rPr>
                <w:rFonts w:ascii="Times New Roman" w:hAnsi="Times New Roman" w:cs="Times New Roman"/>
                <w:b/>
                <w:bCs/>
              </w:rPr>
            </w:pPr>
            <w:r>
              <w:rPr>
                <w:rFonts w:ascii="Times New Roman" w:hAnsi="Times New Roman" w:cs="Times New Roman"/>
                <w:b/>
                <w:bCs/>
              </w:rPr>
              <w:t>二、非化石能源类技术（4项）</w:t>
            </w:r>
          </w:p>
          <w:p>
            <w:pPr>
              <w:adjustRightInd w:val="0"/>
              <w:snapToGrid w:val="0"/>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4061"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23</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szCs w:val="22"/>
              </w:rPr>
              <w:t>塔式太阳能光热发电技术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可再生能源</w:t>
            </w:r>
          </w:p>
          <w:p>
            <w:pPr>
              <w:rPr>
                <w:rFonts w:ascii="Times New Roman" w:hAnsi="Times New Roman" w:cs="Times New Roman"/>
              </w:rPr>
            </w:pPr>
            <w:r>
              <w:rPr>
                <w:rFonts w:ascii="Times New Roman" w:hAnsi="Times New Roman" w:cs="Times New Roman"/>
              </w:rPr>
              <w:t>光热发电领域</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rPr>
              <w:t>通过规模化定日镜集群高精度协同聚光、安全可靠的大容量低成本熔盐储能、高温吸热器的网格化能量协调控制的关键技术，将太阳能转化成电能，解决光热电站的运行聚光精度、可靠性及稳定性等问题，由于用太阳聚光取代了媒的燃烧，以50MW项目为例，每年可减排二氧化碳12万吨。可作为基荷电源，使电力系统彻底摆脱对化石能源的依赖，还可与风电、光伏等混合发电实现多能互补，减少弃风弃光，解决环境污染、能源短缺问题。</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光资源较好（DNI≥1700kWh/m</w:t>
            </w:r>
            <w:r>
              <w:rPr>
                <w:rFonts w:ascii="Times New Roman" w:hAnsi="Times New Roman" w:cs="Times New Roman"/>
                <w:vertAlign w:val="superscript"/>
              </w:rPr>
              <w:t>2</w:t>
            </w:r>
            <w:r>
              <w:rPr>
                <w:rFonts w:ascii="Times New Roman" w:hAnsi="Times New Roman" w:cs="Times New Roman"/>
              </w:rPr>
              <w:t>），戈壁荒漠等国有未利用土地，远离机场，鸟类迁徙路线等</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spacing w:val="-6"/>
              </w:rPr>
              <w:t>装机容量50MW</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113000</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90000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Times New Roman" w:hAnsi="Times New Roman" w:cs="Times New Roman"/>
              </w:rPr>
            </w:pPr>
            <w:r>
              <w:rPr>
                <w:rFonts w:ascii="Times New Roman" w:hAnsi="Times New Roman" w:cs="Times New Roman"/>
              </w:rPr>
              <w:t>＜1</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5</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300</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color w:val="000000"/>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4375"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24</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rPr>
              <w:t>高效P型PERC单晶太阳能电池及组件制造与应用技术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可再生能源</w:t>
            </w:r>
          </w:p>
          <w:p>
            <w:pPr>
              <w:rPr>
                <w:rFonts w:ascii="Times New Roman" w:hAnsi="Times New Roman" w:cs="Times New Roman"/>
              </w:rPr>
            </w:pPr>
            <w:r>
              <w:rPr>
                <w:rFonts w:ascii="Times New Roman" w:hAnsi="Times New Roman" w:cs="Times New Roman"/>
              </w:rPr>
              <w:t>太阳能光伏发电</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rPr>
              <w:t>该技术通过在电池背面沉积Al</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钝化层来降低电池背表面载流子复合量，提升电池的长波响应，从而提高电池光电转换效率。与此同时，在电池端，采用SE和MBB技术，进一步提升电池的光电转换效率；在组件端，采用半片电池封装技术，即提升组件封装功率，又可效降低组件的工作温度，并使组件具备非常出色的耐阴影遮挡性能。</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大型地面光伏电站（同时也可应用在分布式光伏电站、水上漂浮电站、户用光伏电站等）</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100MW</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58000</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125000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Times New Roman" w:hAnsi="Times New Roman" w:cs="Times New Roman"/>
              </w:rPr>
            </w:pPr>
            <w:r>
              <w:rPr>
                <w:rFonts w:ascii="Times New Roman" w:hAnsi="Times New Roman" w:cs="Times New Roman"/>
              </w:rPr>
              <w:t>32</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50</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6990</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jc w:val="center"/>
        </w:trPr>
        <w:tc>
          <w:tcPr>
            <w:tcW w:w="18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序号</w:t>
            </w:r>
          </w:p>
        </w:tc>
        <w:tc>
          <w:tcPr>
            <w:tcW w:w="57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技术名称</w:t>
            </w:r>
          </w:p>
        </w:tc>
        <w:tc>
          <w:tcPr>
            <w:tcW w:w="40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适用</w:t>
            </w:r>
          </w:p>
          <w:p>
            <w:pPr>
              <w:adjustRightInd w:val="0"/>
              <w:snapToGrid w:val="0"/>
              <w:jc w:val="center"/>
              <w:rPr>
                <w:rFonts w:ascii="Times New Roman" w:hAnsi="Times New Roman" w:eastAsia="黑体" w:cs="Times New Roman"/>
              </w:rPr>
            </w:pPr>
            <w:r>
              <w:rPr>
                <w:rFonts w:ascii="Times New Roman" w:hAnsi="Times New Roman" w:eastAsia="黑体" w:cs="Times New Roman"/>
              </w:rPr>
              <w:t>范围</w:t>
            </w:r>
          </w:p>
        </w:tc>
        <w:tc>
          <w:tcPr>
            <w:tcW w:w="997"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主要技术内容</w:t>
            </w:r>
          </w:p>
        </w:tc>
        <w:tc>
          <w:tcPr>
            <w:tcW w:w="1487"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典型项目</w:t>
            </w:r>
          </w:p>
        </w:tc>
        <w:tc>
          <w:tcPr>
            <w:tcW w:w="27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目前推广比例（</w:t>
            </w:r>
            <w:r>
              <w:rPr>
                <w:rFonts w:ascii="Times New Roman" w:hAnsi="Times New Roman" w:eastAsia="黑体" w:cs="Times New Roman"/>
                <w:kern w:val="0"/>
              </w:rPr>
              <w:t>%</w:t>
            </w:r>
            <w:r>
              <w:rPr>
                <w:rFonts w:ascii="Times New Roman" w:hAnsi="Times New Roman" w:eastAsia="黑体" w:cs="Times New Roman"/>
              </w:rPr>
              <w:t>）</w:t>
            </w:r>
          </w:p>
        </w:tc>
        <w:tc>
          <w:tcPr>
            <w:tcW w:w="1076" w:type="pct"/>
            <w:gridSpan w:val="3"/>
            <w:tcBorders>
              <w:top w:val="single" w:color="auto" w:sz="4" w:space="0"/>
              <w:left w:val="single" w:color="auto" w:sz="4" w:space="0"/>
              <w:bottom w:val="single" w:color="auto" w:sz="4" w:space="0"/>
              <w:right w:val="single" w:color="auto" w:sz="4" w:space="0"/>
            </w:tcBorders>
            <w:vAlign w:val="center"/>
          </w:tcPr>
          <w:p>
            <w:pPr>
              <w:tabs>
                <w:tab w:val="left" w:pos="3492"/>
              </w:tabs>
              <w:adjustRightInd w:val="0"/>
              <w:snapToGrid w:val="0"/>
              <w:jc w:val="center"/>
              <w:rPr>
                <w:rFonts w:ascii="Times New Roman" w:hAnsi="Times New Roman" w:eastAsia="黑体" w:cs="Times New Roman"/>
              </w:rPr>
            </w:pPr>
            <w:r>
              <w:rPr>
                <w:rFonts w:ascii="Times New Roman" w:hAnsi="Times New Roman" w:eastAsia="黑体" w:cs="Times New Roman"/>
              </w:rPr>
              <w:t>预计未来5年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jc w:val="center"/>
        </w:trPr>
        <w:tc>
          <w:tcPr>
            <w:tcW w:w="18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57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99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4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适用的</w:t>
            </w:r>
          </w:p>
          <w:p>
            <w:pPr>
              <w:adjustRightInd w:val="0"/>
              <w:snapToGrid w:val="0"/>
              <w:jc w:val="center"/>
              <w:rPr>
                <w:rFonts w:ascii="Times New Roman" w:hAnsi="Times New Roman" w:eastAsia="黑体" w:cs="Times New Roman"/>
              </w:rPr>
            </w:pPr>
            <w:r>
              <w:rPr>
                <w:rFonts w:ascii="Times New Roman" w:hAnsi="Times New Roman" w:eastAsia="黑体" w:cs="Times New Roman"/>
              </w:rPr>
              <w:t>技术条件</w:t>
            </w:r>
          </w:p>
        </w:tc>
        <w:tc>
          <w:tcPr>
            <w:tcW w:w="3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建设</w:t>
            </w:r>
          </w:p>
          <w:p>
            <w:pPr>
              <w:adjustRightInd w:val="0"/>
              <w:snapToGrid w:val="0"/>
              <w:jc w:val="center"/>
              <w:rPr>
                <w:rFonts w:ascii="Times New Roman" w:hAnsi="Times New Roman" w:eastAsia="黑体" w:cs="Times New Roman"/>
              </w:rPr>
            </w:pPr>
            <w:r>
              <w:rPr>
                <w:rFonts w:ascii="Times New Roman" w:hAnsi="Times New Roman" w:eastAsia="黑体" w:cs="Times New Roman"/>
              </w:rPr>
              <w:t>规模</w:t>
            </w:r>
          </w:p>
        </w:tc>
        <w:tc>
          <w:tcPr>
            <w:tcW w:w="3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投资额</w:t>
            </w:r>
          </w:p>
          <w:p>
            <w:pPr>
              <w:adjustRightInd w:val="0"/>
              <w:snapToGrid w:val="0"/>
              <w:jc w:val="center"/>
              <w:rPr>
                <w:rFonts w:ascii="Times New Roman" w:hAnsi="Times New Roman" w:eastAsia="黑体" w:cs="Times New Roman"/>
              </w:rPr>
            </w:pPr>
            <w:r>
              <w:rPr>
                <w:rFonts w:ascii="Times New Roman" w:hAnsi="Times New Roman" w:eastAsia="黑体" w:cs="Times New Roman"/>
              </w:rPr>
              <w:t>(万元)</w:t>
            </w:r>
          </w:p>
        </w:tc>
        <w:tc>
          <w:tcPr>
            <w:tcW w:w="37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碳减排量</w:t>
            </w:r>
          </w:p>
          <w:p>
            <w:pPr>
              <w:adjustRightInd w:val="0"/>
              <w:snapToGrid w:val="0"/>
              <w:jc w:val="center"/>
              <w:rPr>
                <w:rFonts w:ascii="Times New Roman" w:hAnsi="Times New Roman" w:eastAsia="黑体" w:cs="Times New Roman"/>
              </w:rPr>
            </w:pPr>
            <w:r>
              <w:rPr>
                <w:rFonts w:ascii="Times New Roman" w:hAnsi="Times New Roman" w:eastAsia="黑体" w:cs="Times New Roman"/>
              </w:rPr>
              <w:t>（</w:t>
            </w:r>
            <w:r>
              <w:rPr>
                <w:rFonts w:ascii="Times New Roman" w:hAnsi="Times New Roman" w:eastAsia="黑体" w:cs="Times New Roman"/>
                <w:color w:val="000000"/>
              </w:rPr>
              <w:t>tCO</w:t>
            </w:r>
            <w:r>
              <w:rPr>
                <w:rFonts w:ascii="Times New Roman" w:hAnsi="Times New Roman" w:eastAsia="黑体" w:cs="Times New Roman"/>
                <w:color w:val="000000"/>
                <w:vertAlign w:val="subscript"/>
              </w:rPr>
              <w:t>2</w:t>
            </w:r>
            <w:r>
              <w:rPr>
                <w:rFonts w:ascii="Times New Roman" w:hAnsi="Times New Roman" w:eastAsia="黑体" w:cs="Times New Roman"/>
              </w:rPr>
              <w:t>/a）</w:t>
            </w:r>
          </w:p>
        </w:tc>
        <w:tc>
          <w:tcPr>
            <w:tcW w:w="27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3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color w:val="000000"/>
              </w:rPr>
              <w:t>预期推广比例</w:t>
            </w:r>
            <w:r>
              <w:rPr>
                <w:rFonts w:ascii="Times New Roman" w:hAnsi="Times New Roman" w:eastAsia="黑体" w:cs="Times New Roman"/>
                <w:vertAlign w:val="superscript"/>
              </w:rPr>
              <w:t>*</w:t>
            </w:r>
            <w:r>
              <w:rPr>
                <w:rFonts w:ascii="Times New Roman" w:hAnsi="Times New Roman" w:eastAsia="黑体" w:cs="Times New Roman"/>
                <w:color w:val="000000"/>
              </w:rPr>
              <w:t>(%)</w:t>
            </w:r>
          </w:p>
        </w:tc>
        <w:tc>
          <w:tcPr>
            <w:tcW w:w="3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105" w:firstLineChars="50"/>
              <w:rPr>
                <w:rFonts w:ascii="Times New Roman" w:hAnsi="Times New Roman" w:eastAsia="黑体" w:cs="Times New Roman"/>
              </w:rPr>
            </w:pPr>
            <w:r>
              <w:rPr>
                <w:rFonts w:ascii="Times New Roman" w:hAnsi="Times New Roman" w:eastAsia="黑体" w:cs="Times New Roman"/>
              </w:rPr>
              <w:t>总投入</w:t>
            </w:r>
            <w:r>
              <w:rPr>
                <w:rFonts w:ascii="Times New Roman" w:hAnsi="Times New Roman" w:eastAsia="黑体" w:cs="Times New Roman"/>
                <w:vertAlign w:val="superscript"/>
              </w:rPr>
              <w:t>*</w:t>
            </w:r>
          </w:p>
          <w:p>
            <w:pPr>
              <w:adjustRightInd w:val="0"/>
              <w:snapToGrid w:val="0"/>
              <w:jc w:val="center"/>
              <w:rPr>
                <w:rFonts w:ascii="Times New Roman" w:hAnsi="Times New Roman" w:eastAsia="黑体" w:cs="Times New Roman"/>
                <w:snapToGrid w:val="0"/>
                <w:spacing w:val="-20"/>
                <w:kern w:val="0"/>
              </w:rPr>
            </w:pPr>
            <w:r>
              <w:rPr>
                <w:rFonts w:ascii="Times New Roman" w:hAnsi="Times New Roman" w:eastAsia="黑体" w:cs="Times New Roman"/>
              </w:rPr>
              <w:t>（亿元）</w:t>
            </w:r>
          </w:p>
        </w:tc>
        <w:tc>
          <w:tcPr>
            <w:tcW w:w="42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color w:val="000000"/>
              </w:rPr>
            </w:pPr>
            <w:r>
              <w:rPr>
                <w:rFonts w:ascii="Times New Roman" w:hAnsi="Times New Roman" w:eastAsia="黑体" w:cs="Times New Roman"/>
                <w:color w:val="000000"/>
              </w:rPr>
              <w:t>年碳减排能力</w:t>
            </w:r>
            <w:r>
              <w:rPr>
                <w:rFonts w:ascii="Times New Roman" w:hAnsi="Times New Roman" w:eastAsia="黑体" w:cs="Times New Roman"/>
                <w:vertAlign w:val="superscript"/>
              </w:rPr>
              <w:t>*</w:t>
            </w:r>
          </w:p>
          <w:p>
            <w:pPr>
              <w:adjustRightInd w:val="0"/>
              <w:snapToGrid w:val="0"/>
              <w:jc w:val="center"/>
              <w:rPr>
                <w:rFonts w:ascii="Times New Roman" w:hAnsi="Times New Roman" w:eastAsia="黑体" w:cs="Times New Roman"/>
                <w:snapToGrid w:val="0"/>
                <w:spacing w:val="-20"/>
                <w:kern w:val="0"/>
              </w:rPr>
            </w:pPr>
            <w:r>
              <w:rPr>
                <w:rFonts w:ascii="Times New Roman" w:hAnsi="Times New Roman" w:eastAsia="黑体" w:cs="Times New Roman"/>
                <w:color w:val="000000"/>
              </w:rPr>
              <w:t>(万tCO</w:t>
            </w:r>
            <w:r>
              <w:rPr>
                <w:rFonts w:ascii="Times New Roman" w:hAnsi="Times New Roman" w:eastAsia="黑体" w:cs="Times New Roman"/>
                <w:color w:val="000000"/>
                <w:vertAlign w:val="subscript"/>
              </w:rPr>
              <w:t>2</w:t>
            </w:r>
            <w:r>
              <w:rPr>
                <w:rFonts w:ascii="Times New Roman" w:hAnsi="Times New Roman" w:eastAsia="黑体"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1162"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25</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bookmarkStart w:id="6" w:name="_Hlk51426302"/>
            <w:r>
              <w:rPr>
                <w:rFonts w:ascii="Times New Roman" w:hAnsi="Times New Roman" w:cs="Times New Roman"/>
              </w:rPr>
              <w:t>基于物联网控制的储能式多能互补高效清洁供热技</w:t>
            </w:r>
            <w:bookmarkEnd w:id="6"/>
            <w:r>
              <w:rPr>
                <w:rFonts w:ascii="Times New Roman" w:hAnsi="Times New Roman" w:cs="Times New Roman"/>
              </w:rPr>
              <w:t>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可再生能源</w:t>
            </w:r>
          </w:p>
          <w:p>
            <w:pPr>
              <w:adjustRightInd w:val="0"/>
              <w:snapToGrid w:val="0"/>
              <w:rPr>
                <w:rFonts w:ascii="Times New Roman" w:hAnsi="Times New Roman" w:cs="Times New Roman"/>
              </w:rPr>
            </w:pPr>
            <w:r>
              <w:rPr>
                <w:rFonts w:ascii="Times New Roman" w:hAnsi="Times New Roman" w:cs="Times New Roman"/>
              </w:rPr>
              <w:t>太阳能供热</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rPr>
              <w:t>该技术是一种以太阳能为主热源，以热泵为辅助热源，耦合储热装置，适用于各类地区供暖系统的供热技术。该技术通过高效抗冻真空聚能太阳能集热器把太阳能转换成热能并储存在储能装置内，采用智能控制、远程控制、远程诊断等物联网技术，将热能通过管网输送到用热末端，可供冬季采暖、夏季制冷、全年生活用热水等。</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老旧建筑办公楼无外墙保温；年辐射总量每年4200MJ/m²以上</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2100m</w:t>
            </w:r>
            <w:r>
              <w:rPr>
                <w:rFonts w:ascii="Times New Roman" w:hAnsi="Times New Roman" w:cs="Times New Roman"/>
                <w:vertAlign w:val="superscript"/>
              </w:rPr>
              <w:t>2</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115.5</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270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Times New Roman" w:hAnsi="Times New Roman" w:cs="Times New Roman"/>
              </w:rPr>
            </w:pPr>
            <w:r>
              <w:rPr>
                <w:rFonts w:ascii="Times New Roman" w:hAnsi="Times New Roman" w:cs="Times New Roman"/>
              </w:rPr>
              <w:t>3</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30</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90</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2057"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26</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lang w:val="zh-TW" w:eastAsia="zh-TW"/>
              </w:rPr>
              <w:t>基于真空管换热储能式热泵供热技术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pStyle w:val="11"/>
              <w:rPr>
                <w:rFonts w:hint="default" w:ascii="Times New Roman" w:hAnsi="Times New Roman" w:eastAsia="PMingLiU" w:cs="Times New Roman"/>
              </w:rPr>
            </w:pPr>
            <w:r>
              <w:rPr>
                <w:rFonts w:hint="default" w:ascii="Times New Roman" w:hAnsi="Times New Roman" w:eastAsia="宋体" w:cs="Times New Roman"/>
                <w:lang w:val="zh-TW" w:eastAsia="zh-TW"/>
              </w:rPr>
              <w:t>可再生能源</w:t>
            </w:r>
          </w:p>
          <w:p>
            <w:pPr>
              <w:rPr>
                <w:rFonts w:ascii="Times New Roman" w:hAnsi="Times New Roman" w:cs="Times New Roman"/>
              </w:rPr>
            </w:pPr>
            <w:r>
              <w:rPr>
                <w:rFonts w:ascii="Times New Roman" w:hAnsi="Times New Roman" w:cs="Times New Roman"/>
                <w:lang w:val="zh-TW" w:eastAsia="zh-TW"/>
              </w:rPr>
              <w:t>建筑供热领域</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lang w:val="zh-TW" w:eastAsia="zh-TW"/>
              </w:rPr>
              <w:t>该技术</w:t>
            </w:r>
            <w:r>
              <w:rPr>
                <w:rFonts w:ascii="Times New Roman" w:hAnsi="Times New Roman" w:cs="Times New Roman"/>
                <w:lang w:val="zh-TW"/>
              </w:rPr>
              <w:t>集</w:t>
            </w:r>
            <w:r>
              <w:rPr>
                <w:rFonts w:ascii="Times New Roman" w:hAnsi="Times New Roman" w:cs="Times New Roman"/>
                <w:lang w:val="zh-TW" w:eastAsia="zh-TW"/>
              </w:rPr>
              <w:t>相变蓄能技术、空气式太阳能集热技术和热泵技术于一体。集热器吸收太阳辐射热，并通过内置高效蓄能核芯直接原位贮存；蓄能核芯作为热源经空气与热泵实现换热</w:t>
            </w:r>
            <w:r>
              <w:rPr>
                <w:rFonts w:ascii="Times New Roman" w:hAnsi="Times New Roman" w:cs="Times New Roman"/>
                <w:lang w:val="zh-TW"/>
              </w:rPr>
              <w:t>。</w:t>
            </w:r>
            <w:r>
              <w:rPr>
                <w:rFonts w:ascii="Times New Roman" w:hAnsi="Times New Roman" w:cs="Times New Roman"/>
                <w:lang w:val="zh-TW" w:eastAsia="zh-TW"/>
              </w:rPr>
              <w:t>由于冷热源温差变小，大幅提高热泵供热系数。太阳能不足时，热泵引入室外空气，开启双级复叠增功功能，确保不同工况高效供暖。</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lang w:val="zh-TW" w:eastAsia="zh-TW"/>
              </w:rPr>
              <w:t>最低温度</w:t>
            </w:r>
            <w:r>
              <w:rPr>
                <w:rFonts w:hint="eastAsia" w:ascii="Times New Roman" w:hAnsi="Times New Roman" w:cs="Times New Roman"/>
                <w:lang w:val="zh-TW"/>
              </w:rPr>
              <w:t>高</w:t>
            </w:r>
            <w:r>
              <w:rPr>
                <w:rFonts w:ascii="Times New Roman" w:hAnsi="Times New Roman" w:cs="Times New Roman"/>
                <w:lang w:val="zh-TW" w:eastAsia="zh-TW"/>
              </w:rPr>
              <w:t>于-35℃</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lang w:val="zh-TW" w:eastAsia="zh-TW"/>
              </w:rPr>
              <w:t>两栋住宅楼，总建筑面积为5525.2m²</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lang w:val="zh-TW" w:eastAsia="zh-TW"/>
              </w:rPr>
              <w:t>60</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lang w:val="zh-CN"/>
              </w:rPr>
              <w:t>680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Times New Roman" w:hAnsi="Times New Roman" w:cs="Times New Roman"/>
              </w:rPr>
            </w:pPr>
            <w:r>
              <w:rPr>
                <w:rFonts w:ascii="Times New Roman" w:hAnsi="Times New Roman" w:cs="Times New Roman"/>
                <w:lang w:val="zh-TW" w:eastAsia="zh-TW"/>
              </w:rPr>
              <w:t>＜1</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lang w:val="zh-CN"/>
              </w:rPr>
              <w:t>10</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lang w:val="zh-TW"/>
              </w:rPr>
              <w:t>12</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lang w:val="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000" w:type="pct"/>
            <w:gridSpan w:val="1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adjustRightInd w:val="0"/>
              <w:snapToGrid w:val="0"/>
              <w:jc w:val="left"/>
              <w:rPr>
                <w:rFonts w:ascii="Times New Roman" w:hAnsi="Times New Roman" w:cs="Times New Roman"/>
                <w:b/>
                <w:bCs/>
              </w:rPr>
            </w:pPr>
            <w:r>
              <w:rPr>
                <w:rFonts w:ascii="Times New Roman" w:hAnsi="Times New Roman" w:cs="Times New Roman"/>
                <w:b/>
                <w:bCs/>
              </w:rPr>
              <w:t>三、燃料及原材料替代类技术（6项）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2348"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27</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ind w:right="1"/>
              <w:rPr>
                <w:rFonts w:ascii="Times New Roman" w:hAnsi="Times New Roman" w:cs="Times New Roman"/>
              </w:rPr>
            </w:pPr>
            <w:r>
              <w:rPr>
                <w:rFonts w:ascii="Times New Roman" w:hAnsi="Times New Roman" w:cs="Times New Roman"/>
              </w:rPr>
              <w:t>电解铝预焙阳极纳米陶瓷基高温防氧化涂层保护技术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rPr>
              <w:t>有色金属行业</w:t>
            </w:r>
          </w:p>
          <w:p>
            <w:pPr>
              <w:adjustRightInd w:val="0"/>
              <w:snapToGrid w:val="0"/>
              <w:ind w:right="1"/>
              <w:rPr>
                <w:rFonts w:ascii="Times New Roman" w:hAnsi="Times New Roman" w:cs="Times New Roman"/>
              </w:rPr>
            </w:pPr>
            <w:r>
              <w:rPr>
                <w:rFonts w:ascii="Times New Roman" w:hAnsi="Times New Roman" w:cs="Times New Roman"/>
              </w:rPr>
              <w:t>电解铝预焙阳极高温防氧化</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rPr>
              <w:t>将涂层材料喷涂在电解铝预焙阳极炭块侧表面可阻止周围空气、CO</w:t>
            </w:r>
            <w:r>
              <w:rPr>
                <w:rFonts w:ascii="Times New Roman" w:hAnsi="Times New Roman" w:cs="Times New Roman"/>
                <w:vertAlign w:val="subscript"/>
              </w:rPr>
              <w:t>2</w:t>
            </w:r>
            <w:r>
              <w:rPr>
                <w:rFonts w:ascii="Times New Roman" w:hAnsi="Times New Roman" w:cs="Times New Roman"/>
              </w:rPr>
              <w:t>和电解质蒸汽对阳极炭块的侵蚀，实现炭块的隔绝保护，同时也可以降低阳极炭块四周的氧化掉渣。在恒定的电流强度下，与不用涂层的阳极相比，阳极炭块的消耗速率降低，从而降低吨铝炭耗、CO</w:t>
            </w:r>
            <w:r>
              <w:rPr>
                <w:rFonts w:ascii="Times New Roman" w:hAnsi="Times New Roman" w:cs="Times New Roman"/>
                <w:vertAlign w:val="subscript"/>
              </w:rPr>
              <w:t>2</w:t>
            </w:r>
            <w:r>
              <w:rPr>
                <w:rFonts w:ascii="Times New Roman" w:hAnsi="Times New Roman" w:cs="Times New Roman"/>
              </w:rPr>
              <w:t>排放和含氟危险废物炭渣量。</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rPr>
              <w:t>适用于铝电解预焙阳极防氧化保护，无技术条件限制，所有电解铝厂均可使用</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rPr>
              <w:t>在三个系列共计85万吨产能铝电解槽上使用</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eastAsia="仿宋_GB2312" w:cs="Times New Roman"/>
              </w:rPr>
              <w:t>550</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eastAsia="仿宋_GB2312" w:cs="Times New Roman"/>
              </w:rPr>
              <w:t>4670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Times New Roman" w:hAnsi="Times New Roman" w:cs="Times New Roman"/>
              </w:rPr>
            </w:pPr>
            <w:r>
              <w:rPr>
                <w:rFonts w:ascii="Times New Roman" w:hAnsi="Times New Roman" w:eastAsia="仿宋_GB2312" w:cs="Times New Roman"/>
                <w:color w:val="000000"/>
                <w:szCs w:val="22"/>
              </w:rPr>
              <w:t>5</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eastAsia="仿宋_GB2312" w:cs="Times New Roman"/>
              </w:rPr>
              <w:t>55</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eastAsia="仿宋_GB2312" w:cs="Times New Roman"/>
              </w:rPr>
              <w:t>6</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eastAsia="仿宋_GB2312" w:cs="Times New Roman"/>
                <w:color w:val="00000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jc w:val="center"/>
        </w:trPr>
        <w:tc>
          <w:tcPr>
            <w:tcW w:w="18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cs="Times New Roman"/>
              </w:rPr>
              <w:br w:type="page"/>
            </w:r>
            <w:r>
              <w:rPr>
                <w:rFonts w:ascii="Times New Roman" w:hAnsi="Times New Roman" w:eastAsia="黑体" w:cs="Times New Roman"/>
              </w:rPr>
              <w:t>序号</w:t>
            </w:r>
          </w:p>
        </w:tc>
        <w:tc>
          <w:tcPr>
            <w:tcW w:w="57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技术名称</w:t>
            </w:r>
          </w:p>
        </w:tc>
        <w:tc>
          <w:tcPr>
            <w:tcW w:w="40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适用</w:t>
            </w:r>
          </w:p>
          <w:p>
            <w:pPr>
              <w:adjustRightInd w:val="0"/>
              <w:snapToGrid w:val="0"/>
              <w:jc w:val="center"/>
              <w:rPr>
                <w:rFonts w:ascii="Times New Roman" w:hAnsi="Times New Roman" w:eastAsia="黑体" w:cs="Times New Roman"/>
              </w:rPr>
            </w:pPr>
            <w:r>
              <w:rPr>
                <w:rFonts w:ascii="Times New Roman" w:hAnsi="Times New Roman" w:eastAsia="黑体" w:cs="Times New Roman"/>
              </w:rPr>
              <w:t>范围</w:t>
            </w:r>
          </w:p>
        </w:tc>
        <w:tc>
          <w:tcPr>
            <w:tcW w:w="997"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主要技术内容</w:t>
            </w:r>
          </w:p>
        </w:tc>
        <w:tc>
          <w:tcPr>
            <w:tcW w:w="1487"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典型项目</w:t>
            </w:r>
          </w:p>
        </w:tc>
        <w:tc>
          <w:tcPr>
            <w:tcW w:w="27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目前推广比例（</w:t>
            </w:r>
            <w:r>
              <w:rPr>
                <w:rFonts w:ascii="Times New Roman" w:hAnsi="Times New Roman" w:eastAsia="黑体" w:cs="Times New Roman"/>
                <w:kern w:val="0"/>
              </w:rPr>
              <w:t>%</w:t>
            </w:r>
            <w:r>
              <w:rPr>
                <w:rFonts w:ascii="Times New Roman" w:hAnsi="Times New Roman" w:eastAsia="黑体" w:cs="Times New Roman"/>
              </w:rPr>
              <w:t>）</w:t>
            </w:r>
          </w:p>
        </w:tc>
        <w:tc>
          <w:tcPr>
            <w:tcW w:w="1076" w:type="pct"/>
            <w:gridSpan w:val="3"/>
            <w:tcBorders>
              <w:top w:val="single" w:color="auto" w:sz="4" w:space="0"/>
              <w:left w:val="single" w:color="auto" w:sz="4" w:space="0"/>
              <w:bottom w:val="single" w:color="auto" w:sz="4" w:space="0"/>
              <w:right w:val="single" w:color="auto" w:sz="4" w:space="0"/>
            </w:tcBorders>
            <w:vAlign w:val="center"/>
          </w:tcPr>
          <w:p>
            <w:pPr>
              <w:tabs>
                <w:tab w:val="left" w:pos="3492"/>
              </w:tabs>
              <w:adjustRightInd w:val="0"/>
              <w:snapToGrid w:val="0"/>
              <w:jc w:val="center"/>
              <w:rPr>
                <w:rFonts w:ascii="Times New Roman" w:hAnsi="Times New Roman" w:eastAsia="黑体" w:cs="Times New Roman"/>
              </w:rPr>
            </w:pPr>
            <w:r>
              <w:rPr>
                <w:rFonts w:ascii="Times New Roman" w:hAnsi="Times New Roman" w:eastAsia="黑体" w:cs="Times New Roman"/>
              </w:rPr>
              <w:t>预计未来5年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jc w:val="center"/>
        </w:trPr>
        <w:tc>
          <w:tcPr>
            <w:tcW w:w="18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57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99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4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适用的</w:t>
            </w:r>
          </w:p>
          <w:p>
            <w:pPr>
              <w:adjustRightInd w:val="0"/>
              <w:snapToGrid w:val="0"/>
              <w:jc w:val="center"/>
              <w:rPr>
                <w:rFonts w:ascii="Times New Roman" w:hAnsi="Times New Roman" w:eastAsia="黑体" w:cs="Times New Roman"/>
              </w:rPr>
            </w:pPr>
            <w:r>
              <w:rPr>
                <w:rFonts w:ascii="Times New Roman" w:hAnsi="Times New Roman" w:eastAsia="黑体" w:cs="Times New Roman"/>
              </w:rPr>
              <w:t>技术条件</w:t>
            </w:r>
          </w:p>
        </w:tc>
        <w:tc>
          <w:tcPr>
            <w:tcW w:w="3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建设</w:t>
            </w:r>
          </w:p>
          <w:p>
            <w:pPr>
              <w:adjustRightInd w:val="0"/>
              <w:snapToGrid w:val="0"/>
              <w:jc w:val="center"/>
              <w:rPr>
                <w:rFonts w:ascii="Times New Roman" w:hAnsi="Times New Roman" w:eastAsia="黑体" w:cs="Times New Roman"/>
              </w:rPr>
            </w:pPr>
            <w:r>
              <w:rPr>
                <w:rFonts w:ascii="Times New Roman" w:hAnsi="Times New Roman" w:eastAsia="黑体" w:cs="Times New Roman"/>
              </w:rPr>
              <w:t>规模</w:t>
            </w:r>
          </w:p>
        </w:tc>
        <w:tc>
          <w:tcPr>
            <w:tcW w:w="3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投资额</w:t>
            </w:r>
          </w:p>
          <w:p>
            <w:pPr>
              <w:adjustRightInd w:val="0"/>
              <w:snapToGrid w:val="0"/>
              <w:jc w:val="center"/>
              <w:rPr>
                <w:rFonts w:ascii="Times New Roman" w:hAnsi="Times New Roman" w:eastAsia="黑体" w:cs="Times New Roman"/>
              </w:rPr>
            </w:pPr>
            <w:r>
              <w:rPr>
                <w:rFonts w:ascii="Times New Roman" w:hAnsi="Times New Roman" w:eastAsia="黑体" w:cs="Times New Roman"/>
              </w:rPr>
              <w:t>(万元)</w:t>
            </w:r>
          </w:p>
        </w:tc>
        <w:tc>
          <w:tcPr>
            <w:tcW w:w="37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碳减排量</w:t>
            </w:r>
          </w:p>
          <w:p>
            <w:pPr>
              <w:adjustRightInd w:val="0"/>
              <w:snapToGrid w:val="0"/>
              <w:jc w:val="center"/>
              <w:rPr>
                <w:rFonts w:ascii="Times New Roman" w:hAnsi="Times New Roman" w:eastAsia="黑体" w:cs="Times New Roman"/>
              </w:rPr>
            </w:pPr>
            <w:r>
              <w:rPr>
                <w:rFonts w:ascii="Times New Roman" w:hAnsi="Times New Roman" w:eastAsia="黑体" w:cs="Times New Roman"/>
              </w:rPr>
              <w:t>（</w:t>
            </w:r>
            <w:r>
              <w:rPr>
                <w:rFonts w:ascii="Times New Roman" w:hAnsi="Times New Roman" w:eastAsia="黑体" w:cs="Times New Roman"/>
                <w:color w:val="000000"/>
              </w:rPr>
              <w:t>tCO</w:t>
            </w:r>
            <w:r>
              <w:rPr>
                <w:rFonts w:ascii="Times New Roman" w:hAnsi="Times New Roman" w:eastAsia="黑体" w:cs="Times New Roman"/>
                <w:color w:val="000000"/>
                <w:vertAlign w:val="subscript"/>
              </w:rPr>
              <w:t>2</w:t>
            </w:r>
            <w:r>
              <w:rPr>
                <w:rFonts w:ascii="Times New Roman" w:hAnsi="Times New Roman" w:eastAsia="黑体" w:cs="Times New Roman"/>
              </w:rPr>
              <w:t>/a）</w:t>
            </w:r>
          </w:p>
        </w:tc>
        <w:tc>
          <w:tcPr>
            <w:tcW w:w="27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3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color w:val="000000"/>
              </w:rPr>
              <w:t>预期推广比例</w:t>
            </w:r>
            <w:r>
              <w:rPr>
                <w:rFonts w:ascii="Times New Roman" w:hAnsi="Times New Roman" w:eastAsia="黑体" w:cs="Times New Roman"/>
                <w:vertAlign w:val="superscript"/>
              </w:rPr>
              <w:t>*</w:t>
            </w:r>
            <w:r>
              <w:rPr>
                <w:rFonts w:ascii="Times New Roman" w:hAnsi="Times New Roman" w:eastAsia="黑体" w:cs="Times New Roman"/>
                <w:color w:val="000000"/>
              </w:rPr>
              <w:t>(%)</w:t>
            </w:r>
          </w:p>
        </w:tc>
        <w:tc>
          <w:tcPr>
            <w:tcW w:w="3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105" w:firstLineChars="50"/>
              <w:rPr>
                <w:rFonts w:ascii="Times New Roman" w:hAnsi="Times New Roman" w:eastAsia="黑体" w:cs="Times New Roman"/>
              </w:rPr>
            </w:pPr>
            <w:r>
              <w:rPr>
                <w:rFonts w:ascii="Times New Roman" w:hAnsi="Times New Roman" w:eastAsia="黑体" w:cs="Times New Roman"/>
              </w:rPr>
              <w:t>总投入</w:t>
            </w:r>
            <w:r>
              <w:rPr>
                <w:rFonts w:ascii="Times New Roman" w:hAnsi="Times New Roman" w:eastAsia="黑体" w:cs="Times New Roman"/>
                <w:vertAlign w:val="superscript"/>
              </w:rPr>
              <w:t>*</w:t>
            </w:r>
          </w:p>
          <w:p>
            <w:pPr>
              <w:adjustRightInd w:val="0"/>
              <w:snapToGrid w:val="0"/>
              <w:jc w:val="center"/>
              <w:rPr>
                <w:rFonts w:ascii="Times New Roman" w:hAnsi="Times New Roman" w:eastAsia="黑体" w:cs="Times New Roman"/>
                <w:snapToGrid w:val="0"/>
                <w:spacing w:val="-20"/>
                <w:kern w:val="0"/>
              </w:rPr>
            </w:pPr>
            <w:r>
              <w:rPr>
                <w:rFonts w:ascii="Times New Roman" w:hAnsi="Times New Roman" w:eastAsia="黑体" w:cs="Times New Roman"/>
              </w:rPr>
              <w:t>（亿元）</w:t>
            </w:r>
          </w:p>
        </w:tc>
        <w:tc>
          <w:tcPr>
            <w:tcW w:w="42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color w:val="000000"/>
              </w:rPr>
            </w:pPr>
            <w:r>
              <w:rPr>
                <w:rFonts w:ascii="Times New Roman" w:hAnsi="Times New Roman" w:eastAsia="黑体" w:cs="Times New Roman"/>
                <w:color w:val="000000"/>
              </w:rPr>
              <w:t>年碳减排能力</w:t>
            </w:r>
            <w:r>
              <w:rPr>
                <w:rFonts w:ascii="Times New Roman" w:hAnsi="Times New Roman" w:eastAsia="黑体" w:cs="Times New Roman"/>
                <w:vertAlign w:val="superscript"/>
              </w:rPr>
              <w:t>*</w:t>
            </w:r>
          </w:p>
          <w:p>
            <w:pPr>
              <w:adjustRightInd w:val="0"/>
              <w:snapToGrid w:val="0"/>
              <w:jc w:val="center"/>
              <w:rPr>
                <w:rFonts w:ascii="Times New Roman" w:hAnsi="Times New Roman" w:eastAsia="黑体" w:cs="Times New Roman"/>
                <w:snapToGrid w:val="0"/>
                <w:spacing w:val="-20"/>
                <w:kern w:val="0"/>
              </w:rPr>
            </w:pPr>
            <w:r>
              <w:rPr>
                <w:rFonts w:ascii="Times New Roman" w:hAnsi="Times New Roman" w:eastAsia="黑体" w:cs="Times New Roman"/>
                <w:color w:val="000000"/>
              </w:rPr>
              <w:t>(万tCO</w:t>
            </w:r>
            <w:r>
              <w:rPr>
                <w:rFonts w:ascii="Times New Roman" w:hAnsi="Times New Roman" w:eastAsia="黑体" w:cs="Times New Roman"/>
                <w:color w:val="000000"/>
                <w:vertAlign w:val="subscript"/>
              </w:rPr>
              <w:t>2</w:t>
            </w:r>
            <w:r>
              <w:rPr>
                <w:rFonts w:ascii="Times New Roman" w:hAnsi="Times New Roman" w:eastAsia="黑体"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8"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28</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bookmarkStart w:id="7" w:name="_Hlk51521888"/>
            <w:r>
              <w:rPr>
                <w:rFonts w:ascii="Times New Roman" w:hAnsi="Times New Roman" w:cs="Times New Roman"/>
              </w:rPr>
              <w:t>生活垃圾生态化前处理和水泥窑协同后处置技术</w:t>
            </w:r>
            <w:bookmarkEnd w:id="7"/>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建材行业</w:t>
            </w:r>
          </w:p>
          <w:p>
            <w:pPr>
              <w:rPr>
                <w:rFonts w:ascii="Times New Roman" w:hAnsi="Times New Roman" w:cs="Times New Roman"/>
              </w:rPr>
            </w:pPr>
            <w:r>
              <w:rPr>
                <w:rFonts w:ascii="Times New Roman" w:hAnsi="Times New Roman" w:cs="Times New Roman"/>
              </w:rPr>
              <w:t>生活垃圾水泥窑协同处置</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rPr>
              <w:t>运用窑外生态化前处理和窑内无害化、资源化后处置结合的技术对生活垃圾进行处理处置。首先，利用微生物发酵及物理干化、机械分选等技术对生活垃圾进行预处理，得到水泥窑垃圾预处理可燃物、无机灰渣、金属、渗滤液等，然后利用新型干法水泥窑的烧成系统对垃圾预处理可燃物（CMSW）进行多点协同处置，达到替代部分燃料（煤炭）的效果，同时无机组份可制成水泥生料喂入新型干法水泥窑系统中替代部分原料。该技术通过利用生活垃圾中的可燃成份，达到替代传统燃料，实现节能减碳的效果。</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根据《水泥窑协同处置固体废物污染防治技术政策》要求，单线设计熟料生产规模3000吨/日及以上水泥窑</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日处置生活垃圾2000吨/天，生活垃圾预处理可燃物1300吨/天</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42000</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320000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Times New Roman" w:hAnsi="Times New Roman" w:cs="Times New Roman"/>
              </w:rPr>
            </w:pPr>
            <w:r>
              <w:rPr>
                <w:rFonts w:ascii="Times New Roman" w:hAnsi="Times New Roman" w:cs="Times New Roman"/>
              </w:rPr>
              <w:t>3.5</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10</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100</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3714"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29</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rPr>
              <w:t>20m～60m跨度钢管混凝土桁梁桥技术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rPr>
              <w:t>交通行业</w:t>
            </w:r>
          </w:p>
          <w:p>
            <w:pPr>
              <w:adjustRightInd w:val="0"/>
              <w:snapToGrid w:val="0"/>
              <w:ind w:right="1"/>
              <w:rPr>
                <w:rFonts w:ascii="Times New Roman" w:hAnsi="Times New Roman" w:cs="Times New Roman"/>
              </w:rPr>
            </w:pPr>
            <w:r>
              <w:rPr>
                <w:rFonts w:ascii="Times New Roman" w:hAnsi="Times New Roman" w:cs="Times New Roman"/>
              </w:rPr>
              <w:t>桥梁建造领域</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rPr>
              <w:t>20m～60m跨度钢管混凝土桁梁桥技术是利用钢管混凝土材料进行中等跨径桥梁设计、制造和安装的建造技术。该技术利用钢管混凝土中钢管对混凝土的约束效应，及钢混凝土材料的组合作用，解决传统中等跨径桥梁材料强度低、延性差、安全储备不足、材料消耗多的问题；既降低了桥梁全寿命周期成本，又节约传统桥梁建造的钢筋混凝土，经济和社会效益显著。</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山区复杂建设环境和地形条件下，20m～60m跨度的梁桥建设</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汶川克枯大桥、汶川下庄大桥全长共计4670米</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eastAsia="仿宋_GB2312" w:cs="Times New Roman"/>
                <w:color w:val="000000"/>
                <w:spacing w:val="-6"/>
                <w:szCs w:val="22"/>
              </w:rPr>
              <w:t>54842</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eastAsia="仿宋_GB2312" w:cs="Times New Roman"/>
                <w:color w:val="000000"/>
              </w:rPr>
              <w:t>26960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Times New Roman" w:hAnsi="Times New Roman" w:cs="Times New Roman"/>
              </w:rPr>
            </w:pPr>
            <w:r>
              <w:rPr>
                <w:rFonts w:ascii="Times New Roman" w:hAnsi="Times New Roman" w:eastAsia="仿宋_GB2312" w:cs="Times New Roman"/>
                <w:color w:val="000000"/>
                <w:szCs w:val="22"/>
              </w:rPr>
              <w:t>3.6</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eastAsia="仿宋_GB2312" w:cs="Times New Roman"/>
                <w:color w:val="000000"/>
                <w:szCs w:val="22"/>
              </w:rPr>
              <w:t>20</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eastAsia="仿宋_GB2312" w:cs="Times New Roman"/>
                <w:color w:val="000000"/>
                <w:szCs w:val="22"/>
              </w:rPr>
              <w:t>48</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eastAsia="仿宋_GB2312" w:cs="Times New Roman"/>
                <w:color w:val="000000"/>
                <w:szCs w:val="22"/>
              </w:rPr>
              <w:t>21</w:t>
            </w:r>
          </w:p>
        </w:tc>
      </w:tr>
    </w:tbl>
    <w:p>
      <w:pPr>
        <w:rPr>
          <w:rFonts w:ascii="Times New Roman" w:hAnsi="Times New Roman" w:cs="Times New Roman"/>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68" w:type="dxa"/>
          <w:bottom w:w="28" w:type="dxa"/>
          <w:right w:w="68" w:type="dxa"/>
        </w:tblCellMar>
      </w:tblPr>
      <w:tblGrid>
        <w:gridCol w:w="571"/>
        <w:gridCol w:w="1782"/>
        <w:gridCol w:w="1252"/>
        <w:gridCol w:w="3097"/>
        <w:gridCol w:w="1299"/>
        <w:gridCol w:w="1153"/>
        <w:gridCol w:w="1010"/>
        <w:gridCol w:w="1159"/>
        <w:gridCol w:w="867"/>
        <w:gridCol w:w="1007"/>
        <w:gridCol w:w="1007"/>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jc w:val="center"/>
        </w:trPr>
        <w:tc>
          <w:tcPr>
            <w:tcW w:w="18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序号</w:t>
            </w:r>
          </w:p>
        </w:tc>
        <w:tc>
          <w:tcPr>
            <w:tcW w:w="57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技术名称</w:t>
            </w:r>
          </w:p>
        </w:tc>
        <w:tc>
          <w:tcPr>
            <w:tcW w:w="40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适用</w:t>
            </w:r>
          </w:p>
          <w:p>
            <w:pPr>
              <w:adjustRightInd w:val="0"/>
              <w:snapToGrid w:val="0"/>
              <w:jc w:val="center"/>
              <w:rPr>
                <w:rFonts w:ascii="Times New Roman" w:hAnsi="Times New Roman" w:eastAsia="黑体" w:cs="Times New Roman"/>
              </w:rPr>
            </w:pPr>
            <w:r>
              <w:rPr>
                <w:rFonts w:ascii="Times New Roman" w:hAnsi="Times New Roman" w:eastAsia="黑体" w:cs="Times New Roman"/>
              </w:rPr>
              <w:t>范围</w:t>
            </w:r>
          </w:p>
        </w:tc>
        <w:tc>
          <w:tcPr>
            <w:tcW w:w="997"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主要技术内容</w:t>
            </w:r>
          </w:p>
        </w:tc>
        <w:tc>
          <w:tcPr>
            <w:tcW w:w="1487"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典型项目</w:t>
            </w:r>
          </w:p>
        </w:tc>
        <w:tc>
          <w:tcPr>
            <w:tcW w:w="27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目前推广比例（</w:t>
            </w:r>
            <w:r>
              <w:rPr>
                <w:rFonts w:ascii="Times New Roman" w:hAnsi="Times New Roman" w:eastAsia="黑体" w:cs="Times New Roman"/>
                <w:kern w:val="0"/>
              </w:rPr>
              <w:t>%</w:t>
            </w:r>
            <w:r>
              <w:rPr>
                <w:rFonts w:ascii="Times New Roman" w:hAnsi="Times New Roman" w:eastAsia="黑体" w:cs="Times New Roman"/>
              </w:rPr>
              <w:t>）</w:t>
            </w:r>
          </w:p>
        </w:tc>
        <w:tc>
          <w:tcPr>
            <w:tcW w:w="1076" w:type="pct"/>
            <w:gridSpan w:val="3"/>
            <w:tcBorders>
              <w:top w:val="single" w:color="auto" w:sz="4" w:space="0"/>
              <w:left w:val="single" w:color="auto" w:sz="4" w:space="0"/>
              <w:bottom w:val="single" w:color="auto" w:sz="4" w:space="0"/>
              <w:right w:val="single" w:color="auto" w:sz="4" w:space="0"/>
            </w:tcBorders>
            <w:vAlign w:val="center"/>
          </w:tcPr>
          <w:p>
            <w:pPr>
              <w:tabs>
                <w:tab w:val="left" w:pos="3492"/>
              </w:tabs>
              <w:adjustRightInd w:val="0"/>
              <w:snapToGrid w:val="0"/>
              <w:jc w:val="center"/>
              <w:rPr>
                <w:rFonts w:ascii="Times New Roman" w:hAnsi="Times New Roman" w:eastAsia="黑体" w:cs="Times New Roman"/>
              </w:rPr>
            </w:pPr>
            <w:r>
              <w:rPr>
                <w:rFonts w:ascii="Times New Roman" w:hAnsi="Times New Roman" w:eastAsia="黑体" w:cs="Times New Roman"/>
              </w:rPr>
              <w:t>预计未来5年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jc w:val="center"/>
        </w:trPr>
        <w:tc>
          <w:tcPr>
            <w:tcW w:w="18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57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99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4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适用的</w:t>
            </w:r>
          </w:p>
          <w:p>
            <w:pPr>
              <w:adjustRightInd w:val="0"/>
              <w:snapToGrid w:val="0"/>
              <w:jc w:val="center"/>
              <w:rPr>
                <w:rFonts w:ascii="Times New Roman" w:hAnsi="Times New Roman" w:eastAsia="黑体" w:cs="Times New Roman"/>
              </w:rPr>
            </w:pPr>
            <w:r>
              <w:rPr>
                <w:rFonts w:ascii="Times New Roman" w:hAnsi="Times New Roman" w:eastAsia="黑体" w:cs="Times New Roman"/>
              </w:rPr>
              <w:t>技术条件</w:t>
            </w:r>
          </w:p>
        </w:tc>
        <w:tc>
          <w:tcPr>
            <w:tcW w:w="3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建设</w:t>
            </w:r>
          </w:p>
          <w:p>
            <w:pPr>
              <w:adjustRightInd w:val="0"/>
              <w:snapToGrid w:val="0"/>
              <w:jc w:val="center"/>
              <w:rPr>
                <w:rFonts w:ascii="Times New Roman" w:hAnsi="Times New Roman" w:eastAsia="黑体" w:cs="Times New Roman"/>
              </w:rPr>
            </w:pPr>
            <w:r>
              <w:rPr>
                <w:rFonts w:ascii="Times New Roman" w:hAnsi="Times New Roman" w:eastAsia="黑体" w:cs="Times New Roman"/>
              </w:rPr>
              <w:t>规模</w:t>
            </w:r>
          </w:p>
        </w:tc>
        <w:tc>
          <w:tcPr>
            <w:tcW w:w="3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投资额</w:t>
            </w:r>
          </w:p>
          <w:p>
            <w:pPr>
              <w:adjustRightInd w:val="0"/>
              <w:snapToGrid w:val="0"/>
              <w:jc w:val="center"/>
              <w:rPr>
                <w:rFonts w:ascii="Times New Roman" w:hAnsi="Times New Roman" w:eastAsia="黑体" w:cs="Times New Roman"/>
              </w:rPr>
            </w:pPr>
            <w:r>
              <w:rPr>
                <w:rFonts w:ascii="Times New Roman" w:hAnsi="Times New Roman" w:eastAsia="黑体" w:cs="Times New Roman"/>
              </w:rPr>
              <w:t>(万元)</w:t>
            </w:r>
          </w:p>
        </w:tc>
        <w:tc>
          <w:tcPr>
            <w:tcW w:w="37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碳减排量</w:t>
            </w:r>
          </w:p>
          <w:p>
            <w:pPr>
              <w:adjustRightInd w:val="0"/>
              <w:snapToGrid w:val="0"/>
              <w:jc w:val="center"/>
              <w:rPr>
                <w:rFonts w:ascii="Times New Roman" w:hAnsi="Times New Roman" w:eastAsia="黑体" w:cs="Times New Roman"/>
              </w:rPr>
            </w:pPr>
            <w:r>
              <w:rPr>
                <w:rFonts w:ascii="Times New Roman" w:hAnsi="Times New Roman" w:eastAsia="黑体" w:cs="Times New Roman"/>
              </w:rPr>
              <w:t>（</w:t>
            </w:r>
            <w:r>
              <w:rPr>
                <w:rFonts w:ascii="Times New Roman" w:hAnsi="Times New Roman" w:eastAsia="黑体" w:cs="Times New Roman"/>
                <w:color w:val="000000"/>
              </w:rPr>
              <w:t>tCO</w:t>
            </w:r>
            <w:r>
              <w:rPr>
                <w:rFonts w:ascii="Times New Roman" w:hAnsi="Times New Roman" w:eastAsia="黑体" w:cs="Times New Roman"/>
                <w:color w:val="000000"/>
                <w:vertAlign w:val="subscript"/>
              </w:rPr>
              <w:t>2</w:t>
            </w:r>
            <w:r>
              <w:rPr>
                <w:rFonts w:ascii="Times New Roman" w:hAnsi="Times New Roman" w:eastAsia="黑体" w:cs="Times New Roman"/>
              </w:rPr>
              <w:t>/a）</w:t>
            </w:r>
          </w:p>
        </w:tc>
        <w:tc>
          <w:tcPr>
            <w:tcW w:w="27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3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color w:val="000000"/>
              </w:rPr>
              <w:t>预期推广比例</w:t>
            </w:r>
            <w:r>
              <w:rPr>
                <w:rFonts w:ascii="Times New Roman" w:hAnsi="Times New Roman" w:eastAsia="黑体" w:cs="Times New Roman"/>
                <w:vertAlign w:val="superscript"/>
              </w:rPr>
              <w:t>*</w:t>
            </w:r>
            <w:r>
              <w:rPr>
                <w:rFonts w:ascii="Times New Roman" w:hAnsi="Times New Roman" w:eastAsia="黑体" w:cs="Times New Roman"/>
                <w:color w:val="000000"/>
              </w:rPr>
              <w:t>(%)</w:t>
            </w:r>
          </w:p>
        </w:tc>
        <w:tc>
          <w:tcPr>
            <w:tcW w:w="3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105" w:firstLineChars="50"/>
              <w:rPr>
                <w:rFonts w:ascii="Times New Roman" w:hAnsi="Times New Roman" w:eastAsia="黑体" w:cs="Times New Roman"/>
              </w:rPr>
            </w:pPr>
            <w:r>
              <w:rPr>
                <w:rFonts w:ascii="Times New Roman" w:hAnsi="Times New Roman" w:eastAsia="黑体" w:cs="Times New Roman"/>
              </w:rPr>
              <w:t>总投入</w:t>
            </w:r>
            <w:r>
              <w:rPr>
                <w:rFonts w:ascii="Times New Roman" w:hAnsi="Times New Roman" w:eastAsia="黑体" w:cs="Times New Roman"/>
                <w:vertAlign w:val="superscript"/>
              </w:rPr>
              <w:t>*</w:t>
            </w:r>
          </w:p>
          <w:p>
            <w:pPr>
              <w:adjustRightInd w:val="0"/>
              <w:snapToGrid w:val="0"/>
              <w:jc w:val="center"/>
              <w:rPr>
                <w:rFonts w:ascii="Times New Roman" w:hAnsi="Times New Roman" w:eastAsia="黑体" w:cs="Times New Roman"/>
                <w:snapToGrid w:val="0"/>
                <w:spacing w:val="-20"/>
                <w:kern w:val="0"/>
              </w:rPr>
            </w:pPr>
            <w:r>
              <w:rPr>
                <w:rFonts w:ascii="Times New Roman" w:hAnsi="Times New Roman" w:eastAsia="黑体" w:cs="Times New Roman"/>
              </w:rPr>
              <w:t>（亿元）</w:t>
            </w:r>
          </w:p>
        </w:tc>
        <w:tc>
          <w:tcPr>
            <w:tcW w:w="42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color w:val="000000"/>
              </w:rPr>
            </w:pPr>
            <w:r>
              <w:rPr>
                <w:rFonts w:ascii="Times New Roman" w:hAnsi="Times New Roman" w:eastAsia="黑体" w:cs="Times New Roman"/>
                <w:color w:val="000000"/>
              </w:rPr>
              <w:t>年碳减排能力</w:t>
            </w:r>
            <w:r>
              <w:rPr>
                <w:rFonts w:ascii="Times New Roman" w:hAnsi="Times New Roman" w:eastAsia="黑体" w:cs="Times New Roman"/>
                <w:vertAlign w:val="superscript"/>
              </w:rPr>
              <w:t>*</w:t>
            </w:r>
          </w:p>
          <w:p>
            <w:pPr>
              <w:adjustRightInd w:val="0"/>
              <w:snapToGrid w:val="0"/>
              <w:jc w:val="center"/>
              <w:rPr>
                <w:rFonts w:ascii="Times New Roman" w:hAnsi="Times New Roman" w:eastAsia="黑体" w:cs="Times New Roman"/>
                <w:snapToGrid w:val="0"/>
                <w:spacing w:val="-20"/>
                <w:kern w:val="0"/>
              </w:rPr>
            </w:pPr>
            <w:r>
              <w:rPr>
                <w:rFonts w:ascii="Times New Roman" w:hAnsi="Times New Roman" w:eastAsia="黑体" w:cs="Times New Roman"/>
                <w:color w:val="000000"/>
              </w:rPr>
              <w:t>(万tCO</w:t>
            </w:r>
            <w:r>
              <w:rPr>
                <w:rFonts w:ascii="Times New Roman" w:hAnsi="Times New Roman" w:eastAsia="黑体" w:cs="Times New Roman"/>
                <w:color w:val="000000"/>
                <w:vertAlign w:val="subscript"/>
              </w:rPr>
              <w:t>2</w:t>
            </w:r>
            <w:r>
              <w:rPr>
                <w:rFonts w:ascii="Times New Roman" w:hAnsi="Times New Roman" w:eastAsia="黑体"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3005"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30</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rPr>
              <w:t>高性能土工格栅制造与应用技术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交通行业</w:t>
            </w:r>
          </w:p>
          <w:p>
            <w:pPr>
              <w:rPr>
                <w:rFonts w:ascii="Times New Roman" w:hAnsi="Times New Roman" w:cs="Times New Roman"/>
              </w:rPr>
            </w:pPr>
            <w:r>
              <w:rPr>
                <w:rFonts w:ascii="Times New Roman" w:hAnsi="Times New Roman" w:cs="Times New Roman"/>
              </w:rPr>
              <w:t>道路施建设领域</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rPr>
              <w:t>以聚合物、无机纤维等为原料，通过原材料改性、纤维复合经编等技术制成的网格状产品，具有抗拉强度高、耐腐蚀、施工效率高、价格低等特点，在道路设施建设工程中可替代钢筋使用。同时，可使用废旧塑料、再生纤维为原材料，并将产生的边角废料全部进行回收利用，实现原料100%利用。</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高性能土工格栅的铺筑层经验收合格后，铺筑面应较为平整</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spacing w:val="-6"/>
              </w:rPr>
              <w:t>京沪高铁总投资约2209亿元，全长1318公里</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126000</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210000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Times New Roman" w:hAnsi="Times New Roman" w:cs="Times New Roman"/>
              </w:rPr>
            </w:pPr>
            <w:r>
              <w:rPr>
                <w:rFonts w:ascii="Times New Roman" w:hAnsi="Times New Roman" w:cs="Times New Roman"/>
              </w:rPr>
              <w:t>35</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80</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150</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color w:val="000000"/>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3333"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31</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rPr>
              <w:t>纳米高分子复合型可降解生态塑料技术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农业</w:t>
            </w:r>
          </w:p>
          <w:p>
            <w:pPr>
              <w:rPr>
                <w:rFonts w:ascii="Times New Roman" w:hAnsi="Times New Roman" w:cs="Times New Roman"/>
              </w:rPr>
            </w:pPr>
            <w:r>
              <w:rPr>
                <w:rFonts w:ascii="Times New Roman" w:hAnsi="Times New Roman" w:cs="Times New Roman"/>
              </w:rPr>
              <w:t>农作物地面覆盖</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rPr>
              <w:t>以绿色环保的食品级纳米高分子复合材料作降解助剂，促使地膜在常规自然环境中的光、氧、热作用下，加速氧化分解成亲水性、低分子氧化聚合物，然后进一步通过环境微生物作用，最终降解成水、无害气体和土壤有机质。由于具有可控的降解特性，可在同等的机械、保温保墒特性下，将地膜做得更薄，进而减少化石原料和加工能耗。</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涉及花生、西瓜、大棚蔬菜、露天蔬菜、金丝绞瓜等不同种植作物的农田</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30万亩生态降解地膜大田应用</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3240</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7730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Times New Roman" w:hAnsi="Times New Roman" w:cs="Times New Roman"/>
              </w:rPr>
            </w:pPr>
            <w:r>
              <w:rPr>
                <w:rFonts w:ascii="Times New Roman" w:hAnsi="Times New Roman" w:cs="Times New Roman"/>
              </w:rPr>
              <w:t>2</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10</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30</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2152"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32</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rPr>
              <w:t>基于新材料炭吸附聚谷氨酸化肥减量增效技术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农业</w:t>
            </w:r>
          </w:p>
          <w:p>
            <w:pPr>
              <w:adjustRightInd w:val="0"/>
              <w:snapToGrid w:val="0"/>
              <w:rPr>
                <w:rFonts w:ascii="Times New Roman" w:hAnsi="Times New Roman" w:cs="Times New Roman"/>
              </w:rPr>
            </w:pPr>
            <w:r>
              <w:rPr>
                <w:rFonts w:ascii="Times New Roman" w:hAnsi="Times New Roman" w:cs="Times New Roman"/>
              </w:rPr>
              <w:t>农业种植</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rPr>
              <w:t>以谷氨酸钠为主要原料制备聚谷氨酸，并通过炭化工艺形成炭吸附聚谷氨酸。该技术产品能固定、缓释化肥中的元素，而提高化肥利用率，达到减少化肥施用量目的。</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施用化肥过量，造成土壤板结、碱化，有机质下降的农田</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耕地面积5800亩</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color w:val="000000"/>
              </w:rPr>
              <w:t>17.4</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230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Times New Roman" w:hAnsi="Times New Roman" w:cs="Times New Roman"/>
              </w:rPr>
            </w:pPr>
            <w:r>
              <w:rPr>
                <w:rFonts w:ascii="Times New Roman" w:hAnsi="Times New Roman" w:cs="Times New Roman"/>
              </w:rPr>
              <w:t>＜1</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3</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15</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190</w:t>
            </w:r>
          </w:p>
        </w:tc>
      </w:tr>
    </w:tbl>
    <w:p>
      <w:pPr>
        <w:rPr>
          <w:rFonts w:ascii="Times New Roman" w:hAnsi="Times New Roman" w:cs="Times New Roman"/>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68" w:type="dxa"/>
          <w:bottom w:w="28" w:type="dxa"/>
          <w:right w:w="68" w:type="dxa"/>
        </w:tblCellMar>
      </w:tblPr>
      <w:tblGrid>
        <w:gridCol w:w="571"/>
        <w:gridCol w:w="1782"/>
        <w:gridCol w:w="1252"/>
        <w:gridCol w:w="3097"/>
        <w:gridCol w:w="1299"/>
        <w:gridCol w:w="1153"/>
        <w:gridCol w:w="1010"/>
        <w:gridCol w:w="1159"/>
        <w:gridCol w:w="867"/>
        <w:gridCol w:w="1007"/>
        <w:gridCol w:w="1007"/>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jc w:val="center"/>
        </w:trPr>
        <w:tc>
          <w:tcPr>
            <w:tcW w:w="18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cs="Times New Roman"/>
              </w:rPr>
              <w:br w:type="page"/>
            </w:r>
            <w:r>
              <w:rPr>
                <w:rFonts w:ascii="Times New Roman" w:hAnsi="Times New Roman" w:eastAsia="黑体" w:cs="Times New Roman"/>
              </w:rPr>
              <w:t>序号</w:t>
            </w:r>
          </w:p>
        </w:tc>
        <w:tc>
          <w:tcPr>
            <w:tcW w:w="57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技术名称</w:t>
            </w:r>
          </w:p>
        </w:tc>
        <w:tc>
          <w:tcPr>
            <w:tcW w:w="40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适用</w:t>
            </w:r>
          </w:p>
          <w:p>
            <w:pPr>
              <w:adjustRightInd w:val="0"/>
              <w:snapToGrid w:val="0"/>
              <w:jc w:val="center"/>
              <w:rPr>
                <w:rFonts w:ascii="Times New Roman" w:hAnsi="Times New Roman" w:eastAsia="黑体" w:cs="Times New Roman"/>
              </w:rPr>
            </w:pPr>
            <w:r>
              <w:rPr>
                <w:rFonts w:ascii="Times New Roman" w:hAnsi="Times New Roman" w:eastAsia="黑体" w:cs="Times New Roman"/>
              </w:rPr>
              <w:t>范围</w:t>
            </w:r>
          </w:p>
        </w:tc>
        <w:tc>
          <w:tcPr>
            <w:tcW w:w="997"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主要技术内容</w:t>
            </w:r>
          </w:p>
        </w:tc>
        <w:tc>
          <w:tcPr>
            <w:tcW w:w="1487"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典型项目</w:t>
            </w:r>
          </w:p>
        </w:tc>
        <w:tc>
          <w:tcPr>
            <w:tcW w:w="27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目前推广比例（</w:t>
            </w:r>
            <w:r>
              <w:rPr>
                <w:rFonts w:ascii="Times New Roman" w:hAnsi="Times New Roman" w:eastAsia="黑体" w:cs="Times New Roman"/>
                <w:kern w:val="0"/>
              </w:rPr>
              <w:t>%</w:t>
            </w:r>
            <w:r>
              <w:rPr>
                <w:rFonts w:ascii="Times New Roman" w:hAnsi="Times New Roman" w:eastAsia="黑体" w:cs="Times New Roman"/>
              </w:rPr>
              <w:t>）</w:t>
            </w:r>
          </w:p>
        </w:tc>
        <w:tc>
          <w:tcPr>
            <w:tcW w:w="1076" w:type="pct"/>
            <w:gridSpan w:val="3"/>
            <w:tcBorders>
              <w:top w:val="single" w:color="auto" w:sz="4" w:space="0"/>
              <w:left w:val="single" w:color="auto" w:sz="4" w:space="0"/>
              <w:bottom w:val="single" w:color="auto" w:sz="4" w:space="0"/>
              <w:right w:val="single" w:color="auto" w:sz="4" w:space="0"/>
            </w:tcBorders>
            <w:vAlign w:val="center"/>
          </w:tcPr>
          <w:p>
            <w:pPr>
              <w:tabs>
                <w:tab w:val="left" w:pos="3492"/>
              </w:tabs>
              <w:adjustRightInd w:val="0"/>
              <w:snapToGrid w:val="0"/>
              <w:jc w:val="center"/>
              <w:rPr>
                <w:rFonts w:ascii="Times New Roman" w:hAnsi="Times New Roman" w:eastAsia="黑体" w:cs="Times New Roman"/>
              </w:rPr>
            </w:pPr>
            <w:r>
              <w:rPr>
                <w:rFonts w:ascii="Times New Roman" w:hAnsi="Times New Roman" w:eastAsia="黑体" w:cs="Times New Roman"/>
              </w:rPr>
              <w:t>预计未来5年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jc w:val="center"/>
        </w:trPr>
        <w:tc>
          <w:tcPr>
            <w:tcW w:w="18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57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99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4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适用的</w:t>
            </w:r>
          </w:p>
          <w:p>
            <w:pPr>
              <w:adjustRightInd w:val="0"/>
              <w:snapToGrid w:val="0"/>
              <w:jc w:val="center"/>
              <w:rPr>
                <w:rFonts w:ascii="Times New Roman" w:hAnsi="Times New Roman" w:eastAsia="黑体" w:cs="Times New Roman"/>
              </w:rPr>
            </w:pPr>
            <w:r>
              <w:rPr>
                <w:rFonts w:ascii="Times New Roman" w:hAnsi="Times New Roman" w:eastAsia="黑体" w:cs="Times New Roman"/>
              </w:rPr>
              <w:t>技术条件</w:t>
            </w:r>
          </w:p>
        </w:tc>
        <w:tc>
          <w:tcPr>
            <w:tcW w:w="37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建设</w:t>
            </w:r>
          </w:p>
          <w:p>
            <w:pPr>
              <w:adjustRightInd w:val="0"/>
              <w:snapToGrid w:val="0"/>
              <w:jc w:val="center"/>
              <w:rPr>
                <w:rFonts w:ascii="Times New Roman" w:hAnsi="Times New Roman" w:eastAsia="黑体" w:cs="Times New Roman"/>
              </w:rPr>
            </w:pPr>
            <w:r>
              <w:rPr>
                <w:rFonts w:ascii="Times New Roman" w:hAnsi="Times New Roman" w:eastAsia="黑体" w:cs="Times New Roman"/>
              </w:rPr>
              <w:t>规模</w:t>
            </w:r>
          </w:p>
        </w:tc>
        <w:tc>
          <w:tcPr>
            <w:tcW w:w="3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投资额</w:t>
            </w:r>
          </w:p>
          <w:p>
            <w:pPr>
              <w:adjustRightInd w:val="0"/>
              <w:snapToGrid w:val="0"/>
              <w:jc w:val="center"/>
              <w:rPr>
                <w:rFonts w:ascii="Times New Roman" w:hAnsi="Times New Roman" w:eastAsia="黑体" w:cs="Times New Roman"/>
              </w:rPr>
            </w:pPr>
            <w:r>
              <w:rPr>
                <w:rFonts w:ascii="Times New Roman" w:hAnsi="Times New Roman" w:eastAsia="黑体" w:cs="Times New Roman"/>
              </w:rPr>
              <w:t>(万元)</w:t>
            </w:r>
          </w:p>
        </w:tc>
        <w:tc>
          <w:tcPr>
            <w:tcW w:w="37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碳减排量</w:t>
            </w:r>
          </w:p>
          <w:p>
            <w:pPr>
              <w:adjustRightInd w:val="0"/>
              <w:snapToGrid w:val="0"/>
              <w:jc w:val="center"/>
              <w:rPr>
                <w:rFonts w:ascii="Times New Roman" w:hAnsi="Times New Roman" w:eastAsia="黑体" w:cs="Times New Roman"/>
              </w:rPr>
            </w:pPr>
            <w:r>
              <w:rPr>
                <w:rFonts w:ascii="Times New Roman" w:hAnsi="Times New Roman" w:eastAsia="黑体" w:cs="Times New Roman"/>
              </w:rPr>
              <w:t>（</w:t>
            </w:r>
            <w:r>
              <w:rPr>
                <w:rFonts w:ascii="Times New Roman" w:hAnsi="Times New Roman" w:eastAsia="黑体" w:cs="Times New Roman"/>
                <w:color w:val="000000"/>
              </w:rPr>
              <w:t>tCO</w:t>
            </w:r>
            <w:r>
              <w:rPr>
                <w:rFonts w:ascii="Times New Roman" w:hAnsi="Times New Roman" w:eastAsia="黑体" w:cs="Times New Roman"/>
                <w:color w:val="000000"/>
                <w:vertAlign w:val="subscript"/>
              </w:rPr>
              <w:t>2</w:t>
            </w:r>
            <w:r>
              <w:rPr>
                <w:rFonts w:ascii="Times New Roman" w:hAnsi="Times New Roman" w:eastAsia="黑体" w:cs="Times New Roman"/>
              </w:rPr>
              <w:t>/a）</w:t>
            </w:r>
          </w:p>
        </w:tc>
        <w:tc>
          <w:tcPr>
            <w:tcW w:w="27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3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color w:val="000000"/>
              </w:rPr>
              <w:t>预期推广比例</w:t>
            </w:r>
            <w:r>
              <w:rPr>
                <w:rFonts w:ascii="Times New Roman" w:hAnsi="Times New Roman" w:eastAsia="黑体" w:cs="Times New Roman"/>
                <w:vertAlign w:val="superscript"/>
              </w:rPr>
              <w:t>*</w:t>
            </w:r>
            <w:r>
              <w:rPr>
                <w:rFonts w:ascii="Times New Roman" w:hAnsi="Times New Roman" w:eastAsia="黑体" w:cs="Times New Roman"/>
                <w:color w:val="000000"/>
              </w:rPr>
              <w:t>(%)</w:t>
            </w:r>
          </w:p>
        </w:tc>
        <w:tc>
          <w:tcPr>
            <w:tcW w:w="3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105" w:firstLineChars="50"/>
              <w:rPr>
                <w:rFonts w:ascii="Times New Roman" w:hAnsi="Times New Roman" w:eastAsia="黑体" w:cs="Times New Roman"/>
              </w:rPr>
            </w:pPr>
            <w:r>
              <w:rPr>
                <w:rFonts w:ascii="Times New Roman" w:hAnsi="Times New Roman" w:eastAsia="黑体" w:cs="Times New Roman"/>
              </w:rPr>
              <w:t>总投入</w:t>
            </w:r>
            <w:r>
              <w:rPr>
                <w:rFonts w:ascii="Times New Roman" w:hAnsi="Times New Roman" w:eastAsia="黑体" w:cs="Times New Roman"/>
                <w:vertAlign w:val="superscript"/>
              </w:rPr>
              <w:t>*</w:t>
            </w:r>
          </w:p>
          <w:p>
            <w:pPr>
              <w:adjustRightInd w:val="0"/>
              <w:snapToGrid w:val="0"/>
              <w:jc w:val="center"/>
              <w:rPr>
                <w:rFonts w:ascii="Times New Roman" w:hAnsi="Times New Roman" w:eastAsia="黑体" w:cs="Times New Roman"/>
                <w:snapToGrid w:val="0"/>
                <w:spacing w:val="-20"/>
                <w:kern w:val="0"/>
              </w:rPr>
            </w:pPr>
            <w:r>
              <w:rPr>
                <w:rFonts w:ascii="Times New Roman" w:hAnsi="Times New Roman" w:eastAsia="黑体" w:cs="Times New Roman"/>
              </w:rPr>
              <w:t>（亿元）</w:t>
            </w:r>
          </w:p>
        </w:tc>
        <w:tc>
          <w:tcPr>
            <w:tcW w:w="42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color w:val="000000"/>
              </w:rPr>
            </w:pPr>
            <w:r>
              <w:rPr>
                <w:rFonts w:ascii="Times New Roman" w:hAnsi="Times New Roman" w:eastAsia="黑体" w:cs="Times New Roman"/>
                <w:color w:val="000000"/>
              </w:rPr>
              <w:t>年碳减排能力</w:t>
            </w:r>
            <w:r>
              <w:rPr>
                <w:rFonts w:ascii="Times New Roman" w:hAnsi="Times New Roman" w:eastAsia="黑体" w:cs="Times New Roman"/>
                <w:vertAlign w:val="superscript"/>
              </w:rPr>
              <w:t>*</w:t>
            </w:r>
          </w:p>
          <w:p>
            <w:pPr>
              <w:adjustRightInd w:val="0"/>
              <w:snapToGrid w:val="0"/>
              <w:jc w:val="center"/>
              <w:rPr>
                <w:rFonts w:ascii="Times New Roman" w:hAnsi="Times New Roman" w:eastAsia="黑体" w:cs="Times New Roman"/>
                <w:snapToGrid w:val="0"/>
                <w:spacing w:val="-20"/>
                <w:kern w:val="0"/>
              </w:rPr>
            </w:pPr>
            <w:r>
              <w:rPr>
                <w:rFonts w:ascii="Times New Roman" w:hAnsi="Times New Roman" w:eastAsia="黑体" w:cs="Times New Roman"/>
                <w:color w:val="000000"/>
              </w:rPr>
              <w:t>(万tCO</w:t>
            </w:r>
            <w:r>
              <w:rPr>
                <w:rFonts w:ascii="Times New Roman" w:hAnsi="Times New Roman" w:eastAsia="黑体" w:cs="Times New Roman"/>
                <w:color w:val="000000"/>
                <w:vertAlign w:val="subscript"/>
              </w:rPr>
              <w:t>2</w:t>
            </w:r>
            <w:r>
              <w:rPr>
                <w:rFonts w:ascii="Times New Roman" w:hAnsi="Times New Roman" w:eastAsia="黑体"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340" w:hRule="exact"/>
          <w:jc w:val="center"/>
        </w:trPr>
        <w:tc>
          <w:tcPr>
            <w:tcW w:w="5000" w:type="pct"/>
            <w:gridSpan w:val="1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adjustRightInd w:val="0"/>
              <w:snapToGrid w:val="0"/>
              <w:rPr>
                <w:rFonts w:ascii="Times New Roman" w:hAnsi="Times New Roman" w:cs="Times New Roman"/>
                <w:color w:val="000000"/>
              </w:rPr>
            </w:pPr>
            <w:r>
              <w:rPr>
                <w:rFonts w:ascii="Times New Roman" w:hAnsi="Times New Roman" w:cs="Times New Roman"/>
                <w:b/>
                <w:bCs/>
              </w:rPr>
              <w:t>四、</w:t>
            </w:r>
            <w:bookmarkStart w:id="8" w:name="_Hlk51522335"/>
            <w:r>
              <w:rPr>
                <w:rFonts w:ascii="Times New Roman" w:hAnsi="Times New Roman" w:cs="Times New Roman"/>
                <w:b/>
                <w:bCs/>
              </w:rPr>
              <w:t>工艺过程等非二氧化碳减排类技术</w:t>
            </w:r>
            <w:bookmarkEnd w:id="8"/>
            <w:r>
              <w:rPr>
                <w:rFonts w:ascii="Times New Roman" w:hAnsi="Times New Roman" w:cs="Times New Roman"/>
                <w:b/>
                <w:bCs/>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2203"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33</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rPr>
              <w:t>农田系统温室气体减排关键技术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农业</w:t>
            </w:r>
          </w:p>
          <w:p>
            <w:pPr>
              <w:rPr>
                <w:rFonts w:ascii="Times New Roman" w:hAnsi="Times New Roman" w:cs="Times New Roman"/>
              </w:rPr>
            </w:pPr>
            <w:r>
              <w:rPr>
                <w:rFonts w:ascii="Times New Roman" w:hAnsi="Times New Roman" w:cs="Times New Roman"/>
              </w:rPr>
              <w:t>东北稻区、南方水旱轮作区和双季稻区水稻低碳种植</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rPr>
              <w:t>针对我国农田系统存在的土壤固碳能力下降、温室气体排放增加等问题，创新应用我国典型农田生态系统（南方水旱轮作、东北寒地稻作）的栽培方式、轮作模式、肥水调控和新型肥料应用等技术及模式，实现农田系统减排、高产、高效的协同效应。</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东北稻区水稻低碳种植</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spacing w:val="-6"/>
              </w:rPr>
              <w:t>稻田系统减排增产增效技术推广应用5.5万亩</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eastAsia="仿宋_GB2312" w:cs="Times New Roman"/>
              </w:rPr>
              <w:t>6325</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eastAsia="仿宋_GB2312" w:cs="Times New Roman"/>
              </w:rPr>
              <w:t>8450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Times New Roman" w:hAnsi="Times New Roman" w:cs="Times New Roman"/>
              </w:rPr>
            </w:pPr>
            <w:r>
              <w:rPr>
                <w:rFonts w:ascii="Times New Roman" w:hAnsi="Times New Roman" w:eastAsia="仿宋_GB2312" w:cs="Times New Roman"/>
              </w:rPr>
              <w:t>＜1</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eastAsia="仿宋_GB2312" w:cs="Times New Roman"/>
              </w:rPr>
              <w:t>3</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eastAsia="仿宋_GB2312" w:cs="Times New Roman"/>
              </w:rPr>
              <w:t>100</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eastAsia="仿宋_GB2312" w:cs="Times New Roman"/>
                <w:color w:val="00000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340" w:hRule="atLeast"/>
          <w:jc w:val="center"/>
        </w:trPr>
        <w:tc>
          <w:tcPr>
            <w:tcW w:w="5000" w:type="pct"/>
            <w:gridSpan w:val="1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adjustRightInd w:val="0"/>
              <w:snapToGrid w:val="0"/>
              <w:jc w:val="left"/>
              <w:rPr>
                <w:rFonts w:ascii="Times New Roman" w:hAnsi="Times New Roman" w:cs="Times New Roman"/>
                <w:color w:val="000000"/>
              </w:rPr>
            </w:pPr>
            <w:r>
              <w:rPr>
                <w:rFonts w:ascii="Times New Roman" w:hAnsi="Times New Roman" w:cs="Times New Roman"/>
                <w:b/>
                <w:bCs/>
              </w:rPr>
              <w:t>五、碳捕集、利用与封存类技术（2项）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34</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szCs w:val="20"/>
              </w:rPr>
              <w:t>陆相油藏CO</w:t>
            </w:r>
            <w:r>
              <w:rPr>
                <w:rFonts w:ascii="Times New Roman" w:hAnsi="Times New Roman" w:cs="Times New Roman"/>
                <w:szCs w:val="20"/>
                <w:vertAlign w:val="subscript"/>
              </w:rPr>
              <w:t>2</w:t>
            </w:r>
            <w:r>
              <w:rPr>
                <w:rFonts w:ascii="Times New Roman" w:hAnsi="Times New Roman" w:cs="Times New Roman"/>
                <w:szCs w:val="20"/>
              </w:rPr>
              <w:t>高效驱油与规模埋存一体化技术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szCs w:val="20"/>
              </w:rPr>
            </w:pPr>
            <w:r>
              <w:rPr>
                <w:rFonts w:ascii="Times New Roman" w:hAnsi="Times New Roman" w:cs="Times New Roman"/>
                <w:szCs w:val="20"/>
              </w:rPr>
              <w:t>石油</w:t>
            </w:r>
            <w:r>
              <w:rPr>
                <w:rFonts w:hint="eastAsia" w:ascii="Times New Roman" w:hAnsi="Times New Roman" w:cs="Times New Roman"/>
                <w:szCs w:val="20"/>
              </w:rPr>
              <w:t>化工</w:t>
            </w:r>
            <w:r>
              <w:rPr>
                <w:rFonts w:ascii="Times New Roman" w:hAnsi="Times New Roman" w:cs="Times New Roman"/>
                <w:szCs w:val="20"/>
              </w:rPr>
              <w:t>行业</w:t>
            </w:r>
          </w:p>
          <w:p>
            <w:pPr>
              <w:rPr>
                <w:rFonts w:ascii="Times New Roman" w:hAnsi="Times New Roman" w:cs="Times New Roman"/>
              </w:rPr>
            </w:pPr>
            <w:r>
              <w:rPr>
                <w:rFonts w:ascii="Times New Roman" w:hAnsi="Times New Roman" w:cs="Times New Roman"/>
                <w:szCs w:val="20"/>
              </w:rPr>
              <w:t>适用于工业CO</w:t>
            </w:r>
            <w:r>
              <w:rPr>
                <w:rFonts w:ascii="Times New Roman" w:hAnsi="Times New Roman" w:cs="Times New Roman"/>
                <w:szCs w:val="20"/>
                <w:vertAlign w:val="subscript"/>
              </w:rPr>
              <w:t>2</w:t>
            </w:r>
            <w:r>
              <w:rPr>
                <w:rFonts w:ascii="Times New Roman" w:hAnsi="Times New Roman" w:cs="Times New Roman"/>
                <w:szCs w:val="20"/>
              </w:rPr>
              <w:t>捕集后在陆相油藏埋存及驱油利用</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szCs w:val="20"/>
              </w:rPr>
              <w:t>该技术以碳足迹迁移为主线，剖析CO</w:t>
            </w:r>
            <w:r>
              <w:rPr>
                <w:rFonts w:ascii="Times New Roman" w:hAnsi="Times New Roman" w:cs="Times New Roman"/>
                <w:szCs w:val="20"/>
                <w:vertAlign w:val="subscript"/>
              </w:rPr>
              <w:t>2</w:t>
            </w:r>
            <w:r>
              <w:rPr>
                <w:rFonts w:ascii="Times New Roman" w:hAnsi="Times New Roman" w:cs="Times New Roman"/>
                <w:szCs w:val="20"/>
              </w:rPr>
              <w:t>注入与产出过程中CO</w:t>
            </w:r>
            <w:r>
              <w:rPr>
                <w:rFonts w:ascii="Times New Roman" w:hAnsi="Times New Roman" w:cs="Times New Roman"/>
                <w:szCs w:val="20"/>
                <w:vertAlign w:val="subscript"/>
              </w:rPr>
              <w:t>2</w:t>
            </w:r>
            <w:r>
              <w:rPr>
                <w:rFonts w:ascii="Times New Roman" w:hAnsi="Times New Roman" w:cs="Times New Roman"/>
                <w:szCs w:val="20"/>
              </w:rPr>
              <w:t>高效驱油及碳滞留机理，建立CO</w:t>
            </w:r>
            <w:r>
              <w:rPr>
                <w:rFonts w:ascii="Times New Roman" w:hAnsi="Times New Roman" w:cs="Times New Roman"/>
                <w:szCs w:val="20"/>
                <w:vertAlign w:val="subscript"/>
              </w:rPr>
              <w:t>2</w:t>
            </w:r>
            <w:r>
              <w:rPr>
                <w:rFonts w:ascii="Times New Roman" w:hAnsi="Times New Roman" w:cs="Times New Roman"/>
                <w:szCs w:val="20"/>
              </w:rPr>
              <w:t>驱油与埋存一体化数值模拟及优化方法，制定协同优化方案，提高CO</w:t>
            </w:r>
            <w:r>
              <w:rPr>
                <w:rFonts w:ascii="Times New Roman" w:hAnsi="Times New Roman" w:cs="Times New Roman"/>
                <w:szCs w:val="20"/>
                <w:vertAlign w:val="subscript"/>
              </w:rPr>
              <w:t>2</w:t>
            </w:r>
            <w:r>
              <w:rPr>
                <w:rFonts w:ascii="Times New Roman" w:hAnsi="Times New Roman" w:cs="Times New Roman"/>
                <w:szCs w:val="20"/>
              </w:rPr>
              <w:t>混相程度，扩大波及体积，实现最优注入量条件下的采收率与埋存率协同最优的目标，达到CO</w:t>
            </w:r>
            <w:r>
              <w:rPr>
                <w:rFonts w:ascii="Times New Roman" w:hAnsi="Times New Roman" w:cs="Times New Roman"/>
                <w:szCs w:val="20"/>
                <w:vertAlign w:val="subscript"/>
              </w:rPr>
              <w:t>2</w:t>
            </w:r>
            <w:r>
              <w:rPr>
                <w:rFonts w:ascii="Times New Roman" w:hAnsi="Times New Roman" w:cs="Times New Roman"/>
                <w:szCs w:val="20"/>
              </w:rPr>
              <w:t>高效驱油利用与规模埋存的目的。</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szCs w:val="20"/>
              </w:rPr>
              <w:t>附近有工业二氧化碳捕集设施项目</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spacing w:val="-6"/>
                <w:szCs w:val="20"/>
              </w:rPr>
              <w:t>设计注入22个井组，全区方案覆盖地质储量1135万吨，区块总存量埋存680万</w:t>
            </w:r>
            <w:r>
              <w:rPr>
                <w:rFonts w:hint="eastAsia" w:ascii="Times New Roman" w:hAnsi="Times New Roman" w:cs="Times New Roman"/>
                <w:spacing w:val="-6"/>
                <w:szCs w:val="20"/>
              </w:rPr>
              <w:t>t</w:t>
            </w:r>
            <w:r>
              <w:rPr>
                <w:rFonts w:ascii="Times New Roman" w:hAnsi="Times New Roman" w:cs="Times New Roman"/>
                <w:spacing w:val="-6"/>
                <w:szCs w:val="20"/>
              </w:rPr>
              <w:t>CO</w:t>
            </w:r>
            <w:r>
              <w:rPr>
                <w:rFonts w:ascii="Times New Roman" w:hAnsi="Times New Roman" w:cs="Times New Roman"/>
                <w:spacing w:val="-6"/>
                <w:szCs w:val="20"/>
                <w:vertAlign w:val="subscript"/>
              </w:rPr>
              <w:t>2</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eastAsia="仿宋_GB2312" w:cs="Times New Roman"/>
                <w:szCs w:val="20"/>
              </w:rPr>
              <w:t>12000</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eastAsia="仿宋_GB2312" w:cs="Times New Roman"/>
                <w:szCs w:val="20"/>
              </w:rPr>
              <w:t>200000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Times New Roman" w:hAnsi="Times New Roman" w:cs="Times New Roman"/>
              </w:rPr>
            </w:pPr>
            <w:r>
              <w:rPr>
                <w:rFonts w:ascii="Times New Roman" w:hAnsi="Times New Roman" w:eastAsia="仿宋_GB2312" w:cs="Times New Roman"/>
                <w:szCs w:val="20"/>
              </w:rPr>
              <w:t>0.5</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1</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eastAsia="仿宋_GB2312" w:cs="Times New Roman"/>
                <w:szCs w:val="20"/>
              </w:rPr>
              <w:t>60</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eastAsia="仿宋_GB2312" w:cs="Times New Roman"/>
                <w:color w:val="00000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42"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Times New Roman" w:hAnsi="Times New Roman" w:cs="Times New Roman"/>
                <w:b/>
                <w:bCs/>
              </w:rPr>
            </w:pPr>
            <w:r>
              <w:rPr>
                <w:rFonts w:ascii="Times New Roman" w:hAnsi="Times New Roman" w:cs="Times New Roman"/>
                <w:b/>
                <w:bCs/>
              </w:rPr>
              <w:t>35</w:t>
            </w:r>
          </w:p>
        </w:tc>
        <w:tc>
          <w:tcPr>
            <w:tcW w:w="57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color w:val="000000"/>
              </w:rPr>
              <w:t>新型高效低能耗二氧化碳捕集技术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color w:val="000000"/>
              </w:rPr>
            </w:pPr>
            <w:r>
              <w:rPr>
                <w:rFonts w:ascii="Times New Roman" w:hAnsi="Times New Roman" w:cs="Times New Roman"/>
                <w:color w:val="000000"/>
              </w:rPr>
              <w:t>石油化工行业</w:t>
            </w:r>
          </w:p>
          <w:p>
            <w:pPr>
              <w:rPr>
                <w:rFonts w:ascii="Times New Roman" w:hAnsi="Times New Roman" w:cs="Times New Roman"/>
              </w:rPr>
            </w:pPr>
            <w:r>
              <w:rPr>
                <w:rFonts w:ascii="Times New Roman" w:hAnsi="Times New Roman" w:cs="Times New Roman"/>
                <w:color w:val="000000"/>
              </w:rPr>
              <w:t>二氧化碳捕集</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ind w:right="1"/>
              <w:rPr>
                <w:rFonts w:ascii="Times New Roman" w:hAnsi="Times New Roman" w:cs="Times New Roman"/>
              </w:rPr>
            </w:pPr>
            <w:r>
              <w:rPr>
                <w:rFonts w:ascii="Times New Roman" w:hAnsi="Times New Roman" w:cs="Times New Roman"/>
              </w:rPr>
              <w:t>该技术从分子结构设计的角度进行新型胺基溶剂的设计，开发了多种活性胺复配的方法，形成了含抗氧化剂的配方型系列新型胺基溶剂（MA-1）复合胺吸收溶剂，使CO</w:t>
            </w:r>
            <w:r>
              <w:rPr>
                <w:rFonts w:ascii="Times New Roman" w:hAnsi="Times New Roman" w:cs="Times New Roman"/>
                <w:vertAlign w:val="subscript"/>
              </w:rPr>
              <w:t>2</w:t>
            </w:r>
            <w:r>
              <w:rPr>
                <w:rFonts w:ascii="Times New Roman" w:hAnsi="Times New Roman" w:cs="Times New Roman"/>
              </w:rPr>
              <w:t>吸收能力大大提高，再生能耗下降。新型胺基溶剂（MA）在保证CO</w:t>
            </w:r>
            <w:r>
              <w:rPr>
                <w:rFonts w:ascii="Times New Roman" w:hAnsi="Times New Roman" w:cs="Times New Roman"/>
                <w:vertAlign w:val="subscript"/>
              </w:rPr>
              <w:t>2</w:t>
            </w:r>
            <w:r>
              <w:rPr>
                <w:rFonts w:ascii="Times New Roman" w:hAnsi="Times New Roman" w:cs="Times New Roman"/>
              </w:rPr>
              <w:t>捕集率&gt;90%条件下，再生能耗较MEA溶剂降低30%以上，溶剂的抗氧化降解性能显著提高。</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含低分压二氧化碳气体的碳捕集</w:t>
            </w:r>
          </w:p>
        </w:tc>
        <w:tc>
          <w:tcPr>
            <w:tcW w:w="371"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额定烟道气处理量60422Nm</w:t>
            </w:r>
            <w:r>
              <w:rPr>
                <w:rFonts w:ascii="Times New Roman" w:hAnsi="Times New Roman" w:cs="Times New Roman"/>
                <w:vertAlign w:val="superscript"/>
              </w:rPr>
              <w:t>3</w:t>
            </w:r>
            <w:r>
              <w:rPr>
                <w:rFonts w:ascii="Times New Roman" w:hAnsi="Times New Roman" w:cs="Times New Roman"/>
              </w:rPr>
              <w:t>/h，回收10万</w:t>
            </w:r>
            <w:r>
              <w:rPr>
                <w:rFonts w:hint="eastAsia" w:ascii="Times New Roman" w:hAnsi="Times New Roman" w:cs="Times New Roman"/>
              </w:rPr>
              <w:t>t</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/年</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6300</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100000</w:t>
            </w:r>
          </w:p>
        </w:tc>
        <w:tc>
          <w:tcPr>
            <w:tcW w:w="279"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widowControl/>
              <w:adjustRightInd w:val="0"/>
              <w:snapToGrid w:val="0"/>
              <w:jc w:val="center"/>
              <w:rPr>
                <w:rFonts w:ascii="Times New Roman" w:hAnsi="Times New Roman" w:cs="Times New Roman"/>
              </w:rPr>
            </w:pPr>
            <w:r>
              <w:rPr>
                <w:rFonts w:ascii="Times New Roman" w:hAnsi="Times New Roman" w:cs="Times New Roman"/>
              </w:rPr>
              <w:t>3</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15</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rPr>
              <w:t>12</w:t>
            </w:r>
          </w:p>
        </w:tc>
        <w:tc>
          <w:tcPr>
            <w:tcW w:w="42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cs="Times New Roman"/>
                <w:color w:val="000000"/>
              </w:rPr>
              <w:t>180</w:t>
            </w:r>
          </w:p>
        </w:tc>
      </w:tr>
    </w:tbl>
    <w:p>
      <w:pPr>
        <w:rPr>
          <w:rFonts w:ascii="Times New Roman" w:hAnsi="Times New Roman" w:cs="Times New Roman"/>
        </w:rPr>
      </w:pPr>
    </w:p>
    <w:tbl>
      <w:tblPr>
        <w:tblStyle w:val="5"/>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68" w:type="dxa"/>
          <w:bottom w:w="28" w:type="dxa"/>
          <w:right w:w="68" w:type="dxa"/>
        </w:tblCellMar>
      </w:tblPr>
      <w:tblGrid>
        <w:gridCol w:w="571"/>
        <w:gridCol w:w="1782"/>
        <w:gridCol w:w="1253"/>
        <w:gridCol w:w="3101"/>
        <w:gridCol w:w="1300"/>
        <w:gridCol w:w="1160"/>
        <w:gridCol w:w="1011"/>
        <w:gridCol w:w="1166"/>
        <w:gridCol w:w="871"/>
        <w:gridCol w:w="1008"/>
        <w:gridCol w:w="1008"/>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jc w:val="center"/>
        </w:trPr>
        <w:tc>
          <w:tcPr>
            <w:tcW w:w="18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cs="Times New Roman"/>
              </w:rPr>
              <w:br w:type="page"/>
            </w:r>
            <w:r>
              <w:rPr>
                <w:rFonts w:ascii="Times New Roman" w:hAnsi="Times New Roman" w:eastAsia="黑体" w:cs="Times New Roman"/>
              </w:rPr>
              <w:t>序号</w:t>
            </w:r>
          </w:p>
        </w:tc>
        <w:tc>
          <w:tcPr>
            <w:tcW w:w="57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技术名称</w:t>
            </w:r>
          </w:p>
        </w:tc>
        <w:tc>
          <w:tcPr>
            <w:tcW w:w="40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适用</w:t>
            </w:r>
          </w:p>
          <w:p>
            <w:pPr>
              <w:adjustRightInd w:val="0"/>
              <w:snapToGrid w:val="0"/>
              <w:jc w:val="center"/>
              <w:rPr>
                <w:rFonts w:ascii="Times New Roman" w:hAnsi="Times New Roman" w:eastAsia="黑体" w:cs="Times New Roman"/>
              </w:rPr>
            </w:pPr>
            <w:r>
              <w:rPr>
                <w:rFonts w:ascii="Times New Roman" w:hAnsi="Times New Roman" w:eastAsia="黑体" w:cs="Times New Roman"/>
              </w:rPr>
              <w:t>范围</w:t>
            </w:r>
          </w:p>
        </w:tc>
        <w:tc>
          <w:tcPr>
            <w:tcW w:w="997"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主要技术内容</w:t>
            </w:r>
          </w:p>
        </w:tc>
        <w:tc>
          <w:tcPr>
            <w:tcW w:w="1491"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典型项目</w:t>
            </w:r>
          </w:p>
        </w:tc>
        <w:tc>
          <w:tcPr>
            <w:tcW w:w="28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目前推广比例（</w:t>
            </w:r>
            <w:r>
              <w:rPr>
                <w:rFonts w:ascii="Times New Roman" w:hAnsi="Times New Roman" w:eastAsia="黑体" w:cs="Times New Roman"/>
                <w:kern w:val="0"/>
              </w:rPr>
              <w:t>%</w:t>
            </w:r>
            <w:r>
              <w:rPr>
                <w:rFonts w:ascii="Times New Roman" w:hAnsi="Times New Roman" w:eastAsia="黑体" w:cs="Times New Roman"/>
              </w:rPr>
              <w:t>）</w:t>
            </w:r>
          </w:p>
        </w:tc>
        <w:tc>
          <w:tcPr>
            <w:tcW w:w="1072" w:type="pct"/>
            <w:gridSpan w:val="3"/>
            <w:tcBorders>
              <w:top w:val="single" w:color="auto" w:sz="4" w:space="0"/>
              <w:left w:val="single" w:color="auto" w:sz="4" w:space="0"/>
              <w:bottom w:val="single" w:color="auto" w:sz="4" w:space="0"/>
              <w:right w:val="single" w:color="auto" w:sz="4" w:space="0"/>
            </w:tcBorders>
            <w:vAlign w:val="center"/>
          </w:tcPr>
          <w:p>
            <w:pPr>
              <w:tabs>
                <w:tab w:val="left" w:pos="3492"/>
              </w:tabs>
              <w:adjustRightInd w:val="0"/>
              <w:snapToGrid w:val="0"/>
              <w:jc w:val="center"/>
              <w:rPr>
                <w:rFonts w:ascii="Times New Roman" w:hAnsi="Times New Roman" w:eastAsia="黑体" w:cs="Times New Roman"/>
              </w:rPr>
            </w:pPr>
            <w:r>
              <w:rPr>
                <w:rFonts w:ascii="Times New Roman" w:hAnsi="Times New Roman" w:eastAsia="黑体" w:cs="Times New Roman"/>
              </w:rPr>
              <w:t>预计未来5年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jc w:val="center"/>
        </w:trPr>
        <w:tc>
          <w:tcPr>
            <w:tcW w:w="18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57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99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4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适用的</w:t>
            </w:r>
          </w:p>
          <w:p>
            <w:pPr>
              <w:adjustRightInd w:val="0"/>
              <w:snapToGrid w:val="0"/>
              <w:jc w:val="center"/>
              <w:rPr>
                <w:rFonts w:ascii="Times New Roman" w:hAnsi="Times New Roman" w:eastAsia="黑体" w:cs="Times New Roman"/>
              </w:rPr>
            </w:pPr>
            <w:r>
              <w:rPr>
                <w:rFonts w:ascii="Times New Roman" w:hAnsi="Times New Roman" w:eastAsia="黑体" w:cs="Times New Roman"/>
              </w:rPr>
              <w:t>技术条件</w:t>
            </w:r>
          </w:p>
        </w:tc>
        <w:tc>
          <w:tcPr>
            <w:tcW w:w="37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建设</w:t>
            </w:r>
          </w:p>
          <w:p>
            <w:pPr>
              <w:adjustRightInd w:val="0"/>
              <w:snapToGrid w:val="0"/>
              <w:jc w:val="center"/>
              <w:rPr>
                <w:rFonts w:ascii="Times New Roman" w:hAnsi="Times New Roman" w:eastAsia="黑体" w:cs="Times New Roman"/>
              </w:rPr>
            </w:pPr>
            <w:r>
              <w:rPr>
                <w:rFonts w:ascii="Times New Roman" w:hAnsi="Times New Roman" w:eastAsia="黑体" w:cs="Times New Roman"/>
              </w:rPr>
              <w:t>规模</w:t>
            </w:r>
          </w:p>
        </w:tc>
        <w:tc>
          <w:tcPr>
            <w:tcW w:w="3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投资额</w:t>
            </w:r>
          </w:p>
          <w:p>
            <w:pPr>
              <w:adjustRightInd w:val="0"/>
              <w:snapToGrid w:val="0"/>
              <w:jc w:val="center"/>
              <w:rPr>
                <w:rFonts w:ascii="Times New Roman" w:hAnsi="Times New Roman" w:eastAsia="黑体" w:cs="Times New Roman"/>
              </w:rPr>
            </w:pPr>
            <w:r>
              <w:rPr>
                <w:rFonts w:ascii="Times New Roman" w:hAnsi="Times New Roman" w:eastAsia="黑体" w:cs="Times New Roman"/>
              </w:rPr>
              <w:t>(万元)</w:t>
            </w:r>
          </w:p>
        </w:tc>
        <w:tc>
          <w:tcPr>
            <w:tcW w:w="37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rPr>
              <w:t>碳减排量</w:t>
            </w:r>
          </w:p>
          <w:p>
            <w:pPr>
              <w:adjustRightInd w:val="0"/>
              <w:snapToGrid w:val="0"/>
              <w:jc w:val="center"/>
              <w:rPr>
                <w:rFonts w:ascii="Times New Roman" w:hAnsi="Times New Roman" w:eastAsia="黑体" w:cs="Times New Roman"/>
              </w:rPr>
            </w:pPr>
            <w:r>
              <w:rPr>
                <w:rFonts w:ascii="Times New Roman" w:hAnsi="Times New Roman" w:eastAsia="黑体" w:cs="Times New Roman"/>
              </w:rPr>
              <w:t>（</w:t>
            </w:r>
            <w:r>
              <w:rPr>
                <w:rFonts w:ascii="Times New Roman" w:hAnsi="Times New Roman" w:eastAsia="黑体" w:cs="Times New Roman"/>
                <w:color w:val="000000"/>
              </w:rPr>
              <w:t>tCO</w:t>
            </w:r>
            <w:r>
              <w:rPr>
                <w:rFonts w:ascii="Times New Roman" w:hAnsi="Times New Roman" w:eastAsia="黑体" w:cs="Times New Roman"/>
                <w:color w:val="000000"/>
                <w:vertAlign w:val="subscript"/>
              </w:rPr>
              <w:t>2</w:t>
            </w:r>
            <w:r>
              <w:rPr>
                <w:rFonts w:ascii="Times New Roman" w:hAnsi="Times New Roman" w:eastAsia="黑体" w:cs="Times New Roman"/>
              </w:rPr>
              <w:t>/a）</w:t>
            </w:r>
          </w:p>
        </w:tc>
        <w:tc>
          <w:tcPr>
            <w:tcW w:w="28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黑体" w:cs="Times New Roman"/>
              </w:rPr>
            </w:pPr>
          </w:p>
        </w:tc>
        <w:tc>
          <w:tcPr>
            <w:tcW w:w="3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rPr>
            </w:pPr>
            <w:r>
              <w:rPr>
                <w:rFonts w:ascii="Times New Roman" w:hAnsi="Times New Roman" w:eastAsia="黑体" w:cs="Times New Roman"/>
                <w:color w:val="000000"/>
              </w:rPr>
              <w:t>预期推广比例(%)</w:t>
            </w:r>
          </w:p>
        </w:tc>
        <w:tc>
          <w:tcPr>
            <w:tcW w:w="3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105" w:firstLineChars="50"/>
              <w:rPr>
                <w:rFonts w:ascii="Times New Roman" w:hAnsi="Times New Roman" w:eastAsia="黑体" w:cs="Times New Roman"/>
              </w:rPr>
            </w:pPr>
            <w:r>
              <w:rPr>
                <w:rFonts w:ascii="Times New Roman" w:hAnsi="Times New Roman" w:eastAsia="黑体" w:cs="Times New Roman"/>
              </w:rPr>
              <w:t>总投入</w:t>
            </w:r>
          </w:p>
          <w:p>
            <w:pPr>
              <w:adjustRightInd w:val="0"/>
              <w:snapToGrid w:val="0"/>
              <w:jc w:val="center"/>
              <w:rPr>
                <w:rFonts w:ascii="Times New Roman" w:hAnsi="Times New Roman" w:eastAsia="黑体" w:cs="Times New Roman"/>
                <w:snapToGrid w:val="0"/>
                <w:spacing w:val="-20"/>
                <w:kern w:val="0"/>
              </w:rPr>
            </w:pPr>
            <w:r>
              <w:rPr>
                <w:rFonts w:ascii="Times New Roman" w:hAnsi="Times New Roman" w:eastAsia="黑体" w:cs="Times New Roman"/>
              </w:rPr>
              <w:t>（亿元）</w:t>
            </w:r>
          </w:p>
        </w:tc>
        <w:tc>
          <w:tcPr>
            <w:tcW w:w="4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color w:val="000000"/>
              </w:rPr>
            </w:pPr>
            <w:r>
              <w:rPr>
                <w:rFonts w:ascii="Times New Roman" w:hAnsi="Times New Roman" w:eastAsia="黑体" w:cs="Times New Roman"/>
                <w:color w:val="000000"/>
              </w:rPr>
              <w:t>年碳减排能力</w:t>
            </w:r>
            <w:r>
              <w:rPr>
                <w:rFonts w:ascii="Times New Roman" w:hAnsi="Times New Roman" w:eastAsia="黑体" w:cs="Times New Roman"/>
                <w:vertAlign w:val="superscript"/>
              </w:rPr>
              <w:t>*</w:t>
            </w:r>
          </w:p>
          <w:p>
            <w:pPr>
              <w:adjustRightInd w:val="0"/>
              <w:snapToGrid w:val="0"/>
              <w:jc w:val="center"/>
              <w:rPr>
                <w:rFonts w:ascii="Times New Roman" w:hAnsi="Times New Roman" w:eastAsia="黑体" w:cs="Times New Roman"/>
                <w:snapToGrid w:val="0"/>
                <w:spacing w:val="-20"/>
                <w:kern w:val="0"/>
              </w:rPr>
            </w:pPr>
            <w:r>
              <w:rPr>
                <w:rFonts w:ascii="Times New Roman" w:hAnsi="Times New Roman" w:eastAsia="黑体" w:cs="Times New Roman"/>
                <w:color w:val="000000"/>
              </w:rPr>
              <w:t>(万tCO</w:t>
            </w:r>
            <w:r>
              <w:rPr>
                <w:rFonts w:ascii="Times New Roman" w:hAnsi="Times New Roman" w:eastAsia="黑体" w:cs="Times New Roman"/>
                <w:color w:val="000000"/>
                <w:vertAlign w:val="subscript"/>
              </w:rPr>
              <w:t>2</w:t>
            </w:r>
            <w:r>
              <w:rPr>
                <w:rFonts w:ascii="Times New Roman" w:hAnsi="Times New Roman" w:eastAsia="黑体"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340" w:hRule="atLeast"/>
          <w:jc w:val="center"/>
        </w:trPr>
        <w:tc>
          <w:tcPr>
            <w:tcW w:w="5000" w:type="pct"/>
            <w:gridSpan w:val="12"/>
            <w:tcBorders>
              <w:top w:val="single" w:color="auto" w:sz="4" w:space="0"/>
              <w:left w:val="single" w:color="auto" w:sz="4" w:space="0"/>
              <w:bottom w:val="single" w:color="auto" w:sz="4" w:space="0"/>
              <w:right w:val="single" w:color="auto" w:sz="4" w:space="0"/>
            </w:tcBorders>
            <w:shd w:val="clear" w:color="auto" w:fill="BFBFBF"/>
            <w:vAlign w:val="center"/>
          </w:tcPr>
          <w:p>
            <w:pPr>
              <w:rPr>
                <w:rFonts w:ascii="Times New Roman" w:hAnsi="Times New Roman" w:cs="Times New Roman"/>
              </w:rPr>
            </w:pPr>
            <w:r>
              <w:rPr>
                <w:rFonts w:ascii="Times New Roman" w:hAnsi="Times New Roman" w:cs="Times New Roman"/>
                <w:b/>
                <w:bCs/>
              </w:rPr>
              <w:t>六、碳汇类技术（1项）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68" w:type="dxa"/>
            <w:bottom w:w="28" w:type="dxa"/>
            <w:right w:w="68" w:type="dxa"/>
          </w:tblCellMar>
        </w:tblPrEx>
        <w:trPr>
          <w:trHeight w:val="2316" w:hRule="atLeast"/>
          <w:jc w:val="center"/>
        </w:trPr>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rPr>
            </w:pPr>
            <w:r>
              <w:rPr>
                <w:rFonts w:ascii="Times New Roman" w:hAnsi="Times New Roman" w:cs="Times New Roman"/>
                <w:b/>
                <w:bCs/>
              </w:rPr>
              <w:t>36</w:t>
            </w:r>
          </w:p>
        </w:tc>
        <w:tc>
          <w:tcPr>
            <w:tcW w:w="5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rPr>
              <w:t>基于关键因子调控的退化湿地储碳技术</w:t>
            </w:r>
          </w:p>
        </w:tc>
        <w:tc>
          <w:tcPr>
            <w:tcW w:w="40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农业</w:t>
            </w:r>
          </w:p>
          <w:p>
            <w:pPr>
              <w:rPr>
                <w:rFonts w:ascii="Times New Roman" w:hAnsi="Times New Roman" w:cs="Times New Roman"/>
              </w:rPr>
            </w:pPr>
            <w:r>
              <w:rPr>
                <w:rFonts w:ascii="Times New Roman" w:hAnsi="Times New Roman" w:cs="Times New Roman"/>
              </w:rPr>
              <w:t>湿地退化治理</w:t>
            </w:r>
          </w:p>
        </w:tc>
        <w:tc>
          <w:tcPr>
            <w:tcW w:w="997"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rPr>
                <w:rFonts w:ascii="Times New Roman" w:hAnsi="Times New Roman" w:cs="Times New Roman"/>
              </w:rPr>
            </w:pPr>
            <w:r>
              <w:rPr>
                <w:rFonts w:ascii="Times New Roman" w:hAnsi="Times New Roman" w:cs="Times New Roman"/>
              </w:rPr>
              <w:t>该技术以东北地区典型退化湿地为对象，通过水分和营养调控，改善湿地生境，增加湿地植被固碳量和土壤储碳量；对促进湿地修复，提升湿地固碳能力，减缓温室气体排放，具有重要意义。</w:t>
            </w:r>
          </w:p>
        </w:tc>
        <w:tc>
          <w:tcPr>
            <w:tcW w:w="418"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东北地区典型退化湿地</w:t>
            </w:r>
          </w:p>
        </w:tc>
        <w:tc>
          <w:tcPr>
            <w:tcW w:w="373"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rPr>
                <w:rFonts w:ascii="Times New Roman" w:hAnsi="Times New Roman" w:cs="Times New Roman"/>
              </w:rPr>
            </w:pPr>
            <w:r>
              <w:rPr>
                <w:rFonts w:ascii="Times New Roman" w:hAnsi="Times New Roman" w:cs="Times New Roman"/>
              </w:rPr>
              <w:t>挠力河国家级自然保护区1200hm</w:t>
            </w:r>
            <w:r>
              <w:rPr>
                <w:rFonts w:ascii="Times New Roman" w:hAnsi="Times New Roman" w:cs="Times New Roman"/>
                <w:vertAlign w:val="superscript"/>
              </w:rPr>
              <w:t>2</w:t>
            </w:r>
            <w:r>
              <w:rPr>
                <w:rFonts w:ascii="Times New Roman" w:hAnsi="Times New Roman" w:cs="Times New Roman"/>
              </w:rPr>
              <w:t>湿地</w:t>
            </w:r>
          </w:p>
        </w:tc>
        <w:tc>
          <w:tcPr>
            <w:tcW w:w="32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eastAsia="仿宋_GB2312" w:cs="Times New Roman"/>
              </w:rPr>
              <w:t>38</w:t>
            </w:r>
          </w:p>
        </w:tc>
        <w:tc>
          <w:tcPr>
            <w:tcW w:w="375"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eastAsia="仿宋_GB2312" w:cs="Times New Roman"/>
              </w:rPr>
              <w:t>30000</w:t>
            </w:r>
          </w:p>
        </w:tc>
        <w:tc>
          <w:tcPr>
            <w:tcW w:w="280"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hint="eastAsia" w:ascii="Times New Roman" w:hAnsi="Times New Roman" w:cs="Times New Roman"/>
              </w:rPr>
              <w:t>1</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eastAsia="仿宋_GB2312" w:cs="Times New Roman"/>
              </w:rPr>
              <w:t>3</w:t>
            </w:r>
          </w:p>
        </w:tc>
        <w:tc>
          <w:tcPr>
            <w:tcW w:w="3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eastAsia="仿宋_GB2312" w:cs="Times New Roman"/>
              </w:rPr>
              <w:t>0.3</w:t>
            </w:r>
          </w:p>
        </w:tc>
        <w:tc>
          <w:tcPr>
            <w:tcW w:w="424" w:type="pct"/>
            <w:tcBorders>
              <w:top w:val="single" w:color="auto" w:sz="4" w:space="0"/>
              <w:left w:val="single" w:color="auto" w:sz="4" w:space="0"/>
              <w:bottom w:val="single" w:color="auto" w:sz="4" w:space="0"/>
              <w:right w:val="single" w:color="auto" w:sz="4" w:space="0"/>
            </w:tcBorders>
            <w:shd w:val="clear" w:color="auto" w:fill="auto"/>
            <w:tcMar>
              <w:left w:w="85" w:type="dxa"/>
              <w:right w:w="85" w:type="dxa"/>
            </w:tcMar>
          </w:tcPr>
          <w:p>
            <w:pPr>
              <w:adjustRightInd w:val="0"/>
              <w:snapToGrid w:val="0"/>
              <w:jc w:val="center"/>
              <w:rPr>
                <w:rFonts w:ascii="Times New Roman" w:hAnsi="Times New Roman" w:cs="Times New Roman"/>
              </w:rPr>
            </w:pPr>
            <w:r>
              <w:rPr>
                <w:rFonts w:ascii="Times New Roman" w:hAnsi="Times New Roman" w:eastAsia="仿宋_GB2312" w:cs="Times New Roman"/>
                <w:color w:val="000000"/>
              </w:rPr>
              <w:t>300</w:t>
            </w:r>
          </w:p>
        </w:tc>
      </w:tr>
    </w:tbl>
    <w:p>
      <w:pPr>
        <w:rPr>
          <w:rFonts w:ascii="Times New Roman" w:hAnsi="Times New Roman" w:cs="Times New Roman"/>
        </w:rPr>
      </w:pPr>
    </w:p>
    <w:sectPr>
      <w:footerReference r:id="rId3" w:type="default"/>
      <w:pgSz w:w="16838" w:h="11906" w:orient="landscape"/>
      <w:pgMar w:top="720" w:right="720" w:bottom="720" w:left="720" w:header="34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671600"/>
      <w:docPartObj>
        <w:docPartGallery w:val="AutoText"/>
      </w:docPartObj>
    </w:sdtPr>
    <w:sdtContent>
      <w:p>
        <w:pPr>
          <w:pStyle w:val="3"/>
          <w:jc w:val="center"/>
        </w:pPr>
        <w:r>
          <w:fldChar w:fldCharType="begin"/>
        </w:r>
        <w:r>
          <w:instrText xml:space="preserve">PAGE   \* MERGEFORMAT</w:instrText>
        </w:r>
        <w:r>
          <w:fldChar w:fldCharType="separate"/>
        </w:r>
        <w:r>
          <w:rPr>
            <w:lang w:val="zh-CN"/>
          </w:rPr>
          <w:t>15</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FD"/>
    <w:rsid w:val="00004787"/>
    <w:rsid w:val="0004339C"/>
    <w:rsid w:val="00047126"/>
    <w:rsid w:val="00077754"/>
    <w:rsid w:val="000A39C5"/>
    <w:rsid w:val="000D5005"/>
    <w:rsid w:val="000F4A14"/>
    <w:rsid w:val="0010009E"/>
    <w:rsid w:val="00122C3A"/>
    <w:rsid w:val="00151FA5"/>
    <w:rsid w:val="00180A74"/>
    <w:rsid w:val="001A3D53"/>
    <w:rsid w:val="001E3F35"/>
    <w:rsid w:val="0022125B"/>
    <w:rsid w:val="00247278"/>
    <w:rsid w:val="00257253"/>
    <w:rsid w:val="002815FD"/>
    <w:rsid w:val="00285AA7"/>
    <w:rsid w:val="00290D3E"/>
    <w:rsid w:val="002C306D"/>
    <w:rsid w:val="002E55B4"/>
    <w:rsid w:val="003214BC"/>
    <w:rsid w:val="00333499"/>
    <w:rsid w:val="00343D32"/>
    <w:rsid w:val="00382361"/>
    <w:rsid w:val="003C4EC3"/>
    <w:rsid w:val="003F7440"/>
    <w:rsid w:val="00426836"/>
    <w:rsid w:val="00460339"/>
    <w:rsid w:val="00472781"/>
    <w:rsid w:val="004B46FF"/>
    <w:rsid w:val="004B60AC"/>
    <w:rsid w:val="004B758A"/>
    <w:rsid w:val="004C0A8A"/>
    <w:rsid w:val="004E6164"/>
    <w:rsid w:val="004F688B"/>
    <w:rsid w:val="00527C21"/>
    <w:rsid w:val="00531017"/>
    <w:rsid w:val="00543048"/>
    <w:rsid w:val="005536E0"/>
    <w:rsid w:val="00584FA5"/>
    <w:rsid w:val="005A41E0"/>
    <w:rsid w:val="005C018B"/>
    <w:rsid w:val="005D3B2F"/>
    <w:rsid w:val="005E5438"/>
    <w:rsid w:val="005F4514"/>
    <w:rsid w:val="005F4A79"/>
    <w:rsid w:val="00627AA9"/>
    <w:rsid w:val="00660A56"/>
    <w:rsid w:val="00693479"/>
    <w:rsid w:val="00696637"/>
    <w:rsid w:val="006A5BF1"/>
    <w:rsid w:val="006D28DD"/>
    <w:rsid w:val="00701DB0"/>
    <w:rsid w:val="0071055C"/>
    <w:rsid w:val="00774F20"/>
    <w:rsid w:val="00793A9C"/>
    <w:rsid w:val="007951A4"/>
    <w:rsid w:val="007E0846"/>
    <w:rsid w:val="007E40AA"/>
    <w:rsid w:val="007F7478"/>
    <w:rsid w:val="008239F4"/>
    <w:rsid w:val="00824B83"/>
    <w:rsid w:val="00833812"/>
    <w:rsid w:val="0083620C"/>
    <w:rsid w:val="0085727C"/>
    <w:rsid w:val="00876F6F"/>
    <w:rsid w:val="008B7BE4"/>
    <w:rsid w:val="008E2604"/>
    <w:rsid w:val="008E543F"/>
    <w:rsid w:val="008E79B3"/>
    <w:rsid w:val="008F08CF"/>
    <w:rsid w:val="008F3077"/>
    <w:rsid w:val="00930B69"/>
    <w:rsid w:val="00943215"/>
    <w:rsid w:val="00945724"/>
    <w:rsid w:val="0096450B"/>
    <w:rsid w:val="0097105D"/>
    <w:rsid w:val="00975AB9"/>
    <w:rsid w:val="009A6551"/>
    <w:rsid w:val="009A77EB"/>
    <w:rsid w:val="009B60CC"/>
    <w:rsid w:val="009F2197"/>
    <w:rsid w:val="009F5981"/>
    <w:rsid w:val="00A35AC2"/>
    <w:rsid w:val="00AA3077"/>
    <w:rsid w:val="00AB21DE"/>
    <w:rsid w:val="00AE0CC9"/>
    <w:rsid w:val="00AE3673"/>
    <w:rsid w:val="00AF0ECC"/>
    <w:rsid w:val="00B03CA0"/>
    <w:rsid w:val="00B132EA"/>
    <w:rsid w:val="00B308DB"/>
    <w:rsid w:val="00B420AD"/>
    <w:rsid w:val="00B562B8"/>
    <w:rsid w:val="00B863C0"/>
    <w:rsid w:val="00B8786D"/>
    <w:rsid w:val="00BC6FAD"/>
    <w:rsid w:val="00BD5C59"/>
    <w:rsid w:val="00BD7AF7"/>
    <w:rsid w:val="00BE52F3"/>
    <w:rsid w:val="00BF10E2"/>
    <w:rsid w:val="00C21309"/>
    <w:rsid w:val="00C432E9"/>
    <w:rsid w:val="00C52494"/>
    <w:rsid w:val="00C729B5"/>
    <w:rsid w:val="00C948FF"/>
    <w:rsid w:val="00CA47BC"/>
    <w:rsid w:val="00CB0916"/>
    <w:rsid w:val="00CD6345"/>
    <w:rsid w:val="00CD6C09"/>
    <w:rsid w:val="00CE7A6A"/>
    <w:rsid w:val="00D14900"/>
    <w:rsid w:val="00DD4389"/>
    <w:rsid w:val="00DE6B42"/>
    <w:rsid w:val="00DF248D"/>
    <w:rsid w:val="00E35A1A"/>
    <w:rsid w:val="00E46DBB"/>
    <w:rsid w:val="00E51035"/>
    <w:rsid w:val="00E811CA"/>
    <w:rsid w:val="00E81A9F"/>
    <w:rsid w:val="00E8416F"/>
    <w:rsid w:val="00E95DEB"/>
    <w:rsid w:val="00E96C31"/>
    <w:rsid w:val="00EB5C10"/>
    <w:rsid w:val="00EF1890"/>
    <w:rsid w:val="00F22224"/>
    <w:rsid w:val="00F41085"/>
    <w:rsid w:val="00F6445B"/>
    <w:rsid w:val="00F84C8C"/>
    <w:rsid w:val="00FD185B"/>
    <w:rsid w:val="00FE424C"/>
    <w:rsid w:val="06714B30"/>
    <w:rsid w:val="5184418E"/>
    <w:rsid w:val="7C185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7">
    <w:name w:val="Default"/>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Calibri" w:hAnsi="Calibri" w:eastAsia="宋体" w:cs="Calibri"/>
      <w:sz w:val="18"/>
      <w:szCs w:val="18"/>
    </w:rPr>
  </w:style>
  <w:style w:type="paragraph" w:customStyle="1" w:styleId="11">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8BF5AE-0A58-4EEA-ACA5-97072DDB0693}">
  <ds:schemaRefs/>
</ds:datastoreItem>
</file>

<file path=docProps/app.xml><?xml version="1.0" encoding="utf-8"?>
<Properties xmlns="http://schemas.openxmlformats.org/officeDocument/2006/extended-properties" xmlns:vt="http://schemas.openxmlformats.org/officeDocument/2006/docPropsVTypes">
  <Template>Normal</Template>
  <Pages>16</Pages>
  <Words>1720</Words>
  <Characters>9808</Characters>
  <Lines>81</Lines>
  <Paragraphs>23</Paragraphs>
  <TotalTime>10</TotalTime>
  <ScaleCrop>false</ScaleCrop>
  <LinksUpToDate>false</LinksUpToDate>
  <CharactersWithSpaces>11505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2021-12-01T02:00:00Z</dcterms:created>
  <dc:creator>付昕烨</dc:creator>
  <cp:lastModifiedBy>Administrator</cp:lastModifiedBy>
  <dcterms:modified xsi:type="dcterms:W3CDTF">2022-03-15T02:20:17Z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